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75" w:rsidRDefault="00422175" w:rsidP="000C2C20">
      <w:pPr>
        <w:jc w:val="center"/>
        <w:rPr>
          <w:b/>
          <w:sz w:val="28"/>
          <w:szCs w:val="28"/>
        </w:rPr>
      </w:pPr>
    </w:p>
    <w:p w:rsidR="00965A0A" w:rsidRPr="00087111" w:rsidRDefault="000C2C20" w:rsidP="000C2C20">
      <w:pPr>
        <w:jc w:val="center"/>
        <w:rPr>
          <w:b/>
          <w:sz w:val="32"/>
          <w:szCs w:val="32"/>
        </w:rPr>
      </w:pPr>
      <w:proofErr w:type="spellStart"/>
      <w:r w:rsidRPr="00087111">
        <w:rPr>
          <w:b/>
          <w:sz w:val="32"/>
          <w:szCs w:val="32"/>
        </w:rPr>
        <w:t>Οστεοακτινονέκρωση</w:t>
      </w:r>
      <w:proofErr w:type="spellEnd"/>
      <w:r w:rsidRPr="00087111">
        <w:rPr>
          <w:b/>
          <w:sz w:val="32"/>
          <w:szCs w:val="32"/>
        </w:rPr>
        <w:t xml:space="preserve"> (ΟΑΝ)</w:t>
      </w:r>
      <w:r w:rsidR="00A55A53" w:rsidRPr="00087111">
        <w:rPr>
          <w:b/>
          <w:sz w:val="32"/>
          <w:szCs w:val="32"/>
        </w:rPr>
        <w:t xml:space="preserve"> και Α</w:t>
      </w:r>
      <w:r w:rsidR="00E7150C" w:rsidRPr="00087111">
        <w:rPr>
          <w:b/>
          <w:sz w:val="32"/>
          <w:szCs w:val="32"/>
        </w:rPr>
        <w:t xml:space="preserve">κτινοθεραπεία </w:t>
      </w:r>
      <w:r w:rsidRPr="00087111">
        <w:rPr>
          <w:b/>
          <w:sz w:val="32"/>
          <w:szCs w:val="32"/>
        </w:rPr>
        <w:t xml:space="preserve">: </w:t>
      </w:r>
    </w:p>
    <w:p w:rsidR="000C2C20" w:rsidRPr="00087111" w:rsidRDefault="000C2C20" w:rsidP="000C2C20">
      <w:pPr>
        <w:jc w:val="center"/>
        <w:rPr>
          <w:b/>
          <w:sz w:val="32"/>
          <w:szCs w:val="32"/>
        </w:rPr>
      </w:pPr>
      <w:r w:rsidRPr="00087111">
        <w:rPr>
          <w:b/>
          <w:sz w:val="32"/>
          <w:szCs w:val="32"/>
        </w:rPr>
        <w:t xml:space="preserve">Συστάσεις </w:t>
      </w:r>
      <w:r w:rsidR="001A045E" w:rsidRPr="00087111">
        <w:rPr>
          <w:b/>
          <w:sz w:val="32"/>
          <w:szCs w:val="32"/>
        </w:rPr>
        <w:t>προστασίας</w:t>
      </w:r>
      <w:r w:rsidR="00E7150C" w:rsidRPr="00087111">
        <w:rPr>
          <w:b/>
          <w:sz w:val="32"/>
          <w:szCs w:val="32"/>
        </w:rPr>
        <w:t xml:space="preserve"> </w:t>
      </w:r>
    </w:p>
    <w:p w:rsidR="000C2C20" w:rsidRPr="00087111" w:rsidRDefault="00BB77B8" w:rsidP="000C2C20">
      <w:pPr>
        <w:jc w:val="center"/>
        <w:rPr>
          <w:b/>
          <w:sz w:val="24"/>
          <w:szCs w:val="24"/>
        </w:rPr>
      </w:pPr>
      <w:r w:rsidRPr="00087111">
        <w:rPr>
          <w:b/>
          <w:sz w:val="24"/>
          <w:szCs w:val="24"/>
        </w:rPr>
        <w:t>Ογκο</w:t>
      </w:r>
      <w:r w:rsidR="00DB35A1">
        <w:rPr>
          <w:b/>
          <w:sz w:val="24"/>
          <w:szCs w:val="24"/>
        </w:rPr>
        <w:t xml:space="preserve">λογική Εταιρεία Κύπρου – Στοματική και Γναθοπροσωπική Χειρουργική  </w:t>
      </w:r>
      <w:r w:rsidRPr="00087111">
        <w:rPr>
          <w:b/>
          <w:sz w:val="24"/>
          <w:szCs w:val="24"/>
        </w:rPr>
        <w:t xml:space="preserve">Εταιρεία Κύπρου – </w:t>
      </w:r>
      <w:proofErr w:type="spellStart"/>
      <w:r w:rsidR="000C2C20" w:rsidRPr="00087111">
        <w:rPr>
          <w:b/>
          <w:sz w:val="24"/>
          <w:szCs w:val="24"/>
        </w:rPr>
        <w:t>Ωτορινολαρυγγολογική</w:t>
      </w:r>
      <w:proofErr w:type="spellEnd"/>
      <w:r w:rsidR="000C2C20" w:rsidRPr="00087111">
        <w:rPr>
          <w:b/>
          <w:sz w:val="24"/>
          <w:szCs w:val="24"/>
        </w:rPr>
        <w:t xml:space="preserve"> Εταιρεία Κύπρου </w:t>
      </w:r>
    </w:p>
    <w:p w:rsidR="00566056" w:rsidRDefault="00566056" w:rsidP="00BB77B8">
      <w:pPr>
        <w:jc w:val="both"/>
      </w:pPr>
    </w:p>
    <w:p w:rsidR="00BB77B8" w:rsidRDefault="00DB35A1" w:rsidP="00BB77B8">
      <w:pPr>
        <w:jc w:val="both"/>
      </w:pPr>
      <w:r>
        <w:t xml:space="preserve">Το παρόν κείμενο αποτελεί </w:t>
      </w:r>
      <w:r w:rsidR="00BB77B8" w:rsidRPr="00BB77B8">
        <w:t>προϊόν συνεργασίας μεταξύ της Ογκολογ</w:t>
      </w:r>
      <w:r w:rsidR="00BB77B8">
        <w:t xml:space="preserve">ικής Εταιρείας Κύπρου (ΟΕΚ), της  </w:t>
      </w:r>
      <w:r w:rsidRPr="00DB35A1">
        <w:t>Στοματική</w:t>
      </w:r>
      <w:r>
        <w:t>ς</w:t>
      </w:r>
      <w:r w:rsidRPr="00DB35A1">
        <w:t xml:space="preserve"> και Γναθοπροσωπική</w:t>
      </w:r>
      <w:r>
        <w:t>ς</w:t>
      </w:r>
      <w:r w:rsidRPr="00DB35A1">
        <w:t xml:space="preserve"> Χειρουργική</w:t>
      </w:r>
      <w:r>
        <w:t>ς</w:t>
      </w:r>
      <w:r w:rsidRPr="00DB35A1">
        <w:t xml:space="preserve">  Εταιρεία</w:t>
      </w:r>
      <w:r>
        <w:t>ς</w:t>
      </w:r>
      <w:r w:rsidRPr="00DB35A1">
        <w:t xml:space="preserve"> Κύπρου</w:t>
      </w:r>
      <w:r>
        <w:t xml:space="preserve"> </w:t>
      </w:r>
      <w:r w:rsidR="00BB77B8">
        <w:t xml:space="preserve">και της </w:t>
      </w:r>
      <w:proofErr w:type="spellStart"/>
      <w:r w:rsidR="00BB77B8" w:rsidRPr="00BB77B8">
        <w:t>Ωτορινολαρυγγολογικής</w:t>
      </w:r>
      <w:proofErr w:type="spellEnd"/>
      <w:r w:rsidR="00BB77B8" w:rsidRPr="00BB77B8">
        <w:t xml:space="preserve"> </w:t>
      </w:r>
      <w:r w:rsidR="00BB77B8">
        <w:t xml:space="preserve"> </w:t>
      </w:r>
      <w:r w:rsidR="00BB77B8" w:rsidRPr="00BB77B8">
        <w:t xml:space="preserve">Εταιρείας </w:t>
      </w:r>
      <w:r w:rsidR="00BB77B8">
        <w:t xml:space="preserve"> </w:t>
      </w:r>
      <w:r w:rsidR="00BB77B8" w:rsidRPr="00BB77B8">
        <w:t>Κύπρου</w:t>
      </w:r>
      <w:r w:rsidR="00BB77B8">
        <w:t xml:space="preserve"> και είναι βασισμένο στην πιο κάτω δημοσίευση, της οποίας</w:t>
      </w:r>
      <w:r w:rsidR="00BB77B8" w:rsidRPr="00BB77B8">
        <w:t xml:space="preserve"> οι βιβλιογραφικές αναφορές και τα δεδομένα έχουν </w:t>
      </w:r>
      <w:proofErr w:type="spellStart"/>
      <w:r w:rsidR="00BB77B8" w:rsidRPr="00BB77B8">
        <w:t>επικαιροποιηθεί</w:t>
      </w:r>
      <w:proofErr w:type="spellEnd"/>
      <w:r w:rsidR="00422175" w:rsidRPr="00422175">
        <w:t xml:space="preserve"> </w:t>
      </w:r>
      <w:r w:rsidR="009A0B53">
        <w:t xml:space="preserve">τον </w:t>
      </w:r>
      <w:r w:rsidR="00422175">
        <w:t>Φεβρουάριο 2023.</w:t>
      </w:r>
    </w:p>
    <w:p w:rsidR="00BB77B8" w:rsidRDefault="00BB77B8" w:rsidP="00BB77B8">
      <w:pPr>
        <w:spacing w:after="0"/>
        <w:jc w:val="both"/>
        <w:rPr>
          <w:i/>
        </w:rPr>
      </w:pPr>
      <w:r w:rsidRPr="00BB77B8">
        <w:rPr>
          <w:i/>
        </w:rPr>
        <w:t xml:space="preserve">Στοματική οδοντιατρική φροντίδα και Ακτινοθεραπεία. Αποφυγή εμφάνισης </w:t>
      </w:r>
      <w:proofErr w:type="spellStart"/>
      <w:r w:rsidRPr="00BB77B8">
        <w:rPr>
          <w:i/>
        </w:rPr>
        <w:t>οστεοακτινονέκρωσης</w:t>
      </w:r>
      <w:proofErr w:type="spellEnd"/>
      <w:r w:rsidRPr="00BB77B8">
        <w:rPr>
          <w:i/>
        </w:rPr>
        <w:t>.</w:t>
      </w:r>
    </w:p>
    <w:p w:rsidR="00BB77B8" w:rsidRDefault="00BB77B8" w:rsidP="00BB77B8">
      <w:pPr>
        <w:spacing w:after="0"/>
        <w:jc w:val="both"/>
        <w:rPr>
          <w:i/>
        </w:rPr>
      </w:pPr>
      <w:r w:rsidRPr="00BB77B8">
        <w:rPr>
          <w:i/>
        </w:rPr>
        <w:t xml:space="preserve">Κατωδρύτης Ν, Χαραλάμπους Χ, </w:t>
      </w:r>
      <w:proofErr w:type="spellStart"/>
      <w:r w:rsidRPr="00BB77B8">
        <w:rPr>
          <w:i/>
        </w:rPr>
        <w:t>Παντέλας</w:t>
      </w:r>
      <w:proofErr w:type="spellEnd"/>
      <w:r w:rsidRPr="00BB77B8">
        <w:rPr>
          <w:i/>
        </w:rPr>
        <w:t xml:space="preserve"> Γ, </w:t>
      </w:r>
      <w:proofErr w:type="spellStart"/>
      <w:r w:rsidRPr="00BB77B8">
        <w:rPr>
          <w:i/>
        </w:rPr>
        <w:t>Χατζηπέτρου</w:t>
      </w:r>
      <w:proofErr w:type="spellEnd"/>
      <w:r w:rsidRPr="00BB77B8">
        <w:rPr>
          <w:i/>
        </w:rPr>
        <w:t xml:space="preserve"> Λ, Μαρίνου Κ, Μιχαηλίδης Χ, </w:t>
      </w:r>
      <w:proofErr w:type="spellStart"/>
      <w:r w:rsidRPr="00BB77B8">
        <w:rPr>
          <w:i/>
        </w:rPr>
        <w:t>Παπαχαραλάμπους</w:t>
      </w:r>
      <w:proofErr w:type="spellEnd"/>
      <w:r w:rsidRPr="00BB77B8">
        <w:rPr>
          <w:i/>
        </w:rPr>
        <w:t xml:space="preserve"> Σ, </w:t>
      </w:r>
      <w:proofErr w:type="spellStart"/>
      <w:r w:rsidRPr="00BB77B8">
        <w:rPr>
          <w:i/>
        </w:rPr>
        <w:t>Jung</w:t>
      </w:r>
      <w:proofErr w:type="spellEnd"/>
      <w:r w:rsidRPr="00BB77B8">
        <w:rPr>
          <w:i/>
        </w:rPr>
        <w:t xml:space="preserve"> N, </w:t>
      </w:r>
      <w:proofErr w:type="spellStart"/>
      <w:r w:rsidRPr="00BB77B8">
        <w:rPr>
          <w:i/>
        </w:rPr>
        <w:t>Καλλής</w:t>
      </w:r>
      <w:proofErr w:type="spellEnd"/>
      <w:r w:rsidRPr="00BB77B8">
        <w:rPr>
          <w:i/>
        </w:rPr>
        <w:t xml:space="preserve"> Σ</w:t>
      </w:r>
    </w:p>
    <w:p w:rsidR="00BB77B8" w:rsidRDefault="00BB77B8" w:rsidP="00BB77B8">
      <w:pPr>
        <w:spacing w:after="0"/>
        <w:jc w:val="both"/>
        <w:rPr>
          <w:i/>
        </w:rPr>
      </w:pPr>
      <w:r w:rsidRPr="00BB77B8">
        <w:rPr>
          <w:i/>
        </w:rPr>
        <w:t>Στοματολογία 2009, 66(3):83-89S</w:t>
      </w:r>
    </w:p>
    <w:p w:rsidR="00AC6F88" w:rsidRDefault="00AC6F88" w:rsidP="00BB77B8">
      <w:pPr>
        <w:spacing w:after="0"/>
        <w:jc w:val="both"/>
        <w:rPr>
          <w:i/>
        </w:rPr>
      </w:pPr>
    </w:p>
    <w:p w:rsidR="00AC6F88" w:rsidRDefault="00AC6F88" w:rsidP="00AC6F88">
      <w:pPr>
        <w:jc w:val="both"/>
      </w:pPr>
      <w:r>
        <w:t>Το παρόν έχει εγκριθεί από τα Διοικητικά Συμβούλια των τριών Επιστημονικών Εταιρειών τον Απρίλιο 2023.</w:t>
      </w:r>
    </w:p>
    <w:p w:rsidR="00422175" w:rsidRDefault="00422175" w:rsidP="000C2C20">
      <w:pPr>
        <w:rPr>
          <w:i/>
        </w:rPr>
      </w:pPr>
    </w:p>
    <w:p w:rsidR="000C2C20" w:rsidRPr="00DD7E51" w:rsidRDefault="000C2C20" w:rsidP="000C2C20">
      <w:pPr>
        <w:rPr>
          <w:b/>
          <w:sz w:val="24"/>
          <w:szCs w:val="24"/>
        </w:rPr>
      </w:pPr>
      <w:r w:rsidRPr="00DD7E51">
        <w:rPr>
          <w:b/>
          <w:sz w:val="24"/>
          <w:szCs w:val="24"/>
        </w:rPr>
        <w:t>1. Σκοπός</w:t>
      </w:r>
    </w:p>
    <w:p w:rsidR="004809CD" w:rsidRDefault="000C2C20" w:rsidP="000C2C20">
      <w:pPr>
        <w:jc w:val="both"/>
      </w:pPr>
      <w:r>
        <w:t xml:space="preserve">Σκοπός της παρούσας αναφοράς είναι η καταγραφή των οδοντιατρικών χειρισμών πριν, κατά και μετά την ακτινοθεραπεία, χειρισμών που στοχεύουν στη μείωση των επιπλοκών σε σχέση με την ακτινοθεραπεία και ειδικότερα της </w:t>
      </w:r>
      <w:proofErr w:type="spellStart"/>
      <w:r>
        <w:t>οστεοακτινονέκρωσης</w:t>
      </w:r>
      <w:proofErr w:type="spellEnd"/>
      <w:r w:rsidR="00965A0A">
        <w:t xml:space="preserve"> (ΟΑΝ)</w:t>
      </w:r>
      <w:r>
        <w:t xml:space="preserve">. Σύμφωνα  με βιβλιογραφικές αναφορές κατατίθενται συστάσεις που σκοπό έχουν </w:t>
      </w:r>
      <w:r w:rsidR="00DD7E51">
        <w:t xml:space="preserve">την καθοδήγηση των κλινικών </w:t>
      </w:r>
      <w:r w:rsidR="00422175">
        <w:t xml:space="preserve">ιατρών </w:t>
      </w:r>
      <w:r w:rsidR="00DD7E51">
        <w:t xml:space="preserve">και </w:t>
      </w:r>
      <w:r>
        <w:t>την εφαρμογή κοινών χειρισμών.</w:t>
      </w:r>
    </w:p>
    <w:p w:rsidR="00566056" w:rsidRDefault="00566056" w:rsidP="000C2C20">
      <w:pPr>
        <w:jc w:val="both"/>
      </w:pPr>
    </w:p>
    <w:p w:rsidR="00566056" w:rsidRDefault="00566056" w:rsidP="000C2C20">
      <w:pPr>
        <w:jc w:val="both"/>
      </w:pPr>
    </w:p>
    <w:p w:rsidR="00566056" w:rsidRDefault="00566056" w:rsidP="000C2C20">
      <w:pPr>
        <w:rPr>
          <w:b/>
          <w:sz w:val="24"/>
          <w:szCs w:val="24"/>
        </w:rPr>
      </w:pPr>
    </w:p>
    <w:p w:rsidR="000C2C20" w:rsidRPr="00DD7E51" w:rsidRDefault="000C2C20" w:rsidP="000C2C20">
      <w:pPr>
        <w:rPr>
          <w:b/>
          <w:sz w:val="24"/>
          <w:szCs w:val="24"/>
        </w:rPr>
      </w:pPr>
      <w:r w:rsidRPr="00DD7E51">
        <w:rPr>
          <w:b/>
          <w:sz w:val="24"/>
          <w:szCs w:val="24"/>
        </w:rPr>
        <w:t>2. Κυρίως θέμα</w:t>
      </w:r>
    </w:p>
    <w:p w:rsidR="000C2C20" w:rsidRDefault="000C2C20" w:rsidP="000C2C20">
      <w:pPr>
        <w:jc w:val="both"/>
      </w:pPr>
      <w:r>
        <w:t xml:space="preserve">Η σχέση μεταξύ εξαγωγής δοντιών και ακτινοθεραπείας θα πρέπει να μελετηθεί σοβαρά καθ’ ότι η εξαγωγή δοντιών θεωρείται η βασική αιτία εμφάνισης ΟΑΝ [1,2]. Η ακτινοθεραπεία προκαλεί καταστροφή κυττάρων και αγγείων όπως επίσης μείωση του επιπέδου οξυγόνωσης των ιστών και συνεπώς δυσχεραίνει το μηχανισμό επιδιόρθωσης των ιστών. Για την επούλωση της χειρουργικής πληγής μετά από εξαγωγή δοντιών απαιτείται ενεργοποίηση κυτταρικών στοιχείων τα οποία εμπλέκονται στη σύνθεση των πρωτεϊνών και του αγγειακού δικτύου. Η </w:t>
      </w:r>
      <w:r w:rsidR="00965A0A">
        <w:t xml:space="preserve">γενικότερα αποδεχτή θεωρία είναι ότι η </w:t>
      </w:r>
      <w:r>
        <w:t xml:space="preserve">ακτινοθεραπεία προκαλεί μη αναστρέψιμες βλάβες στα κύτταρα και τα αγγεία με αποτέλεσμα την </w:t>
      </w:r>
      <w:proofErr w:type="spellStart"/>
      <w:r>
        <w:t>υποξυγόνωση</w:t>
      </w:r>
      <w:proofErr w:type="spellEnd"/>
      <w:r>
        <w:t xml:space="preserve"> και </w:t>
      </w:r>
      <w:proofErr w:type="spellStart"/>
      <w:r>
        <w:t>υποκυττάρωση</w:t>
      </w:r>
      <w:proofErr w:type="spellEnd"/>
      <w:r>
        <w:t xml:space="preserve"> των ιστών. Κατά συνέπεια αναμένονται πιο συχνές επιπλοκές σε ιστούς που έχουν ακτινοβοληθεί, ειδικότερα μετά από χειρουργικές επεμβάσεις όπως η εξαγωγή δοντιών</w:t>
      </w:r>
      <w:r w:rsidR="00047340">
        <w:t xml:space="preserve"> [</w:t>
      </w:r>
      <w:r>
        <w:t>2</w:t>
      </w:r>
      <w:r w:rsidR="00965A0A">
        <w:t>,22</w:t>
      </w:r>
      <w:r w:rsidR="00047340">
        <w:t>]</w:t>
      </w:r>
      <w:r>
        <w:t xml:space="preserve"> .</w:t>
      </w:r>
      <w:r w:rsidR="00E7150C">
        <w:t xml:space="preserve"> Η πιο πρόσφατη θεωρία εμφάνισης</w:t>
      </w:r>
      <w:r w:rsidR="00965A0A">
        <w:t xml:space="preserve"> ΟΑΝ είναι αυτή της </w:t>
      </w:r>
      <w:proofErr w:type="spellStart"/>
      <w:r w:rsidR="00965A0A">
        <w:t>ινοατροφίας</w:t>
      </w:r>
      <w:proofErr w:type="spellEnd"/>
      <w:r w:rsidR="00965A0A">
        <w:t xml:space="preserve"> (</w:t>
      </w:r>
      <w:proofErr w:type="spellStart"/>
      <w:r w:rsidR="00965A0A">
        <w:rPr>
          <w:lang w:val="en-US"/>
        </w:rPr>
        <w:t>fibroatrophic</w:t>
      </w:r>
      <w:proofErr w:type="spellEnd"/>
      <w:r w:rsidR="00965A0A" w:rsidRPr="00965A0A">
        <w:t xml:space="preserve"> </w:t>
      </w:r>
      <w:r w:rsidR="00965A0A">
        <w:rPr>
          <w:lang w:val="en-US"/>
        </w:rPr>
        <w:t>theory</w:t>
      </w:r>
      <w:r w:rsidR="00965A0A" w:rsidRPr="00965A0A">
        <w:t xml:space="preserve">). </w:t>
      </w:r>
      <w:r w:rsidR="00965A0A">
        <w:t>Σύμφωνα με αυτή τη θεωρία αλλαγές στα αγγεία του οστού</w:t>
      </w:r>
      <w:r w:rsidR="00BF39FC">
        <w:t xml:space="preserve"> οδηγούν σε ενδοθηλιακές αλλοίωση με ακολουθούμενη φλεγμονώδη αντίδραση του οστού. Αυτό έχει ως επακόλουθο μια  μη φυσιολογική </w:t>
      </w:r>
      <w:proofErr w:type="spellStart"/>
      <w:r w:rsidR="00BF39FC">
        <w:t>ινοβλαστική</w:t>
      </w:r>
      <w:proofErr w:type="spellEnd"/>
      <w:r w:rsidR="00BF39FC">
        <w:t xml:space="preserve"> αντίδραση</w:t>
      </w:r>
      <w:r w:rsidR="00BF39FC" w:rsidRPr="00BF39FC">
        <w:t xml:space="preserve"> </w:t>
      </w:r>
      <w:r w:rsidR="00BF39FC">
        <w:t xml:space="preserve">με προβληματική ίαση του οστού, το οποίο είναι επιρρεπές σε μολύνσεις [22] </w:t>
      </w:r>
      <w:r w:rsidR="00965A0A">
        <w:t xml:space="preserve"> </w:t>
      </w:r>
      <w:r w:rsidR="00E7150C">
        <w:t xml:space="preserve"> </w:t>
      </w:r>
    </w:p>
    <w:p w:rsidR="000C2C20" w:rsidRDefault="000C2C20" w:rsidP="00047340">
      <w:pPr>
        <w:jc w:val="both"/>
      </w:pPr>
      <w:r>
        <w:t>Από τη βιβλιογραφική ανασκόπηση δεν διαφαίνονται σαφή αποτελέσματα όσον αφορά στο συσχετισμό της εμφάνισης ΟΑΝ και της πραγματοποίησης της εξαγωγής πριν η μετά την ακτινοθεραπεία. Οι περισσότεροι συγγραφείς αναφέρουν υψηλότερα ποσοστά ΟΑΝ εάν η εξαγωγή πραγματοποιηθεί μετά την ακτινοθεραπεία</w:t>
      </w:r>
      <w:r w:rsidR="00EA0673">
        <w:t>, θεωρώντας περιστατικά με εξαγωγή μετά την ακτινοθεραπεία ως ψηλού κινδύνου [21],</w:t>
      </w:r>
      <w:r>
        <w:t xml:space="preserve"> υπάρχουν όμως και κάποιες μελέτες που καταδεικν</w:t>
      </w:r>
      <w:r w:rsidR="00047340">
        <w:t xml:space="preserve">ύουν </w:t>
      </w:r>
      <w:r>
        <w:t>ψηλότερα ποσοστά σε περιπτώσεις εξαγωγών πριν την ακτινοθεραπεία</w:t>
      </w:r>
      <w:r w:rsidR="00047340">
        <w:t xml:space="preserve"> [</w:t>
      </w:r>
      <w:r>
        <w:t>3</w:t>
      </w:r>
      <w:r w:rsidR="00047340">
        <w:t>]</w:t>
      </w:r>
      <w:r>
        <w:t xml:space="preserve"> . Από </w:t>
      </w:r>
      <w:proofErr w:type="spellStart"/>
      <w:r>
        <w:t>ακτινοογκολογικής</w:t>
      </w:r>
      <w:proofErr w:type="spellEnd"/>
      <w:r>
        <w:t xml:space="preserve"> πλευράς αναφέρεται ως</w:t>
      </w:r>
      <w:r w:rsidR="00DF04F0" w:rsidRPr="00DF04F0">
        <w:t xml:space="preserve"> </w:t>
      </w:r>
      <w:r>
        <w:t xml:space="preserve"> πολύ σημαντική η επιλεκτική εξαγωγή πριν την ακτινοθεραπεία</w:t>
      </w:r>
      <w:r w:rsidR="00047340">
        <w:t xml:space="preserve"> [</w:t>
      </w:r>
      <w:r>
        <w:t>4</w:t>
      </w:r>
      <w:r w:rsidR="00047340">
        <w:t>]</w:t>
      </w:r>
      <w:r>
        <w:t xml:space="preserve">. </w:t>
      </w:r>
      <w:r w:rsidR="00DF04F0">
        <w:t>Την εξαγωγή 3-6 εβδομάδες πριν την ακτινοθεραπεία συστήνει και ο Οδοντιατρικός Σύλλογος Καναδά</w:t>
      </w:r>
      <w:r w:rsidR="00DF04F0" w:rsidRPr="00DF04F0">
        <w:t xml:space="preserve"> [20].</w:t>
      </w:r>
      <w:r w:rsidR="00DF04F0">
        <w:t xml:space="preserve"> </w:t>
      </w:r>
      <w:r>
        <w:t>Ταυτόχρονα αξίζει να σημειωθεί ότι υπάρχουν μελέτες στις οποίες δεν διαφαίνεται ότι η εξαγωγή πριν την ακτινοθεραπεία μειώνει το κίνδυνο εμφάνισης ΟΑΝ</w:t>
      </w:r>
      <w:r w:rsidR="00047340">
        <w:t xml:space="preserve"> [</w:t>
      </w:r>
      <w:r>
        <w:t>5</w:t>
      </w:r>
      <w:r w:rsidR="00047340">
        <w:t>]</w:t>
      </w:r>
      <w:r>
        <w:t>.</w:t>
      </w:r>
    </w:p>
    <w:p w:rsidR="004809CD" w:rsidRPr="00422175" w:rsidRDefault="000F4979" w:rsidP="00047340">
      <w:pPr>
        <w:jc w:val="both"/>
      </w:pPr>
      <w:r w:rsidRPr="000F4979">
        <w:t>Αξίζει να αναφερθεί ότι η ΟΑΝ λόγω των προληπτικών μέτρων που λαμβάν</w:t>
      </w:r>
      <w:r>
        <w:t>ονται αλλά και τις εξελιγμένες  τεχνικές</w:t>
      </w:r>
      <w:r w:rsidRPr="000F4979">
        <w:t xml:space="preserve"> ακτινοθεραπείας (IMRT) έχει μειωθεί τις τελευταίες </w:t>
      </w:r>
      <w:r>
        <w:t>δεκαετίες από 20% στο 4-8%</w:t>
      </w:r>
      <w:r w:rsidR="00B12F74">
        <w:t xml:space="preserve"> [23].</w:t>
      </w:r>
    </w:p>
    <w:p w:rsidR="00047340" w:rsidRPr="00A4452A" w:rsidRDefault="000C2C20" w:rsidP="000C2C20">
      <w:pPr>
        <w:rPr>
          <w:b/>
          <w:sz w:val="24"/>
          <w:szCs w:val="24"/>
        </w:rPr>
      </w:pPr>
      <w:r w:rsidRPr="00A4452A">
        <w:rPr>
          <w:b/>
          <w:sz w:val="24"/>
          <w:szCs w:val="24"/>
        </w:rPr>
        <w:t xml:space="preserve">2.1 Χειρισμοί πριν την Ακτινοθεραπεία Καρκίνου Κεφαλής και Τραχήλου </w:t>
      </w:r>
      <w:r w:rsidR="00047340" w:rsidRPr="00A4452A">
        <w:rPr>
          <w:b/>
          <w:sz w:val="24"/>
          <w:szCs w:val="24"/>
        </w:rPr>
        <w:t>[</w:t>
      </w:r>
      <w:r w:rsidRPr="00A4452A">
        <w:rPr>
          <w:b/>
          <w:sz w:val="24"/>
          <w:szCs w:val="24"/>
        </w:rPr>
        <w:t>6</w:t>
      </w:r>
      <w:r w:rsidR="00047340" w:rsidRPr="00A4452A">
        <w:rPr>
          <w:b/>
          <w:sz w:val="24"/>
          <w:szCs w:val="24"/>
        </w:rPr>
        <w:t>]</w:t>
      </w:r>
    </w:p>
    <w:p w:rsidR="000C2C20" w:rsidRPr="00047340" w:rsidRDefault="000C2C20" w:rsidP="00047340">
      <w:pPr>
        <w:pStyle w:val="ListParagraph"/>
        <w:numPr>
          <w:ilvl w:val="0"/>
          <w:numId w:val="1"/>
        </w:numPr>
        <w:rPr>
          <w:b/>
        </w:rPr>
      </w:pPr>
      <w:r>
        <w:t>Εξέταση στοματικής κοιλότητας τουλάχιστον 14 ημέρες πριν τη θεραπεία.</w:t>
      </w:r>
    </w:p>
    <w:p w:rsidR="00047340" w:rsidRDefault="000C2C20" w:rsidP="000C2C20">
      <w:pPr>
        <w:pStyle w:val="ListParagraph"/>
        <w:numPr>
          <w:ilvl w:val="0"/>
          <w:numId w:val="1"/>
        </w:numPr>
      </w:pPr>
      <w:r>
        <w:t>Αναβολή μη αναγκαίων χειρουργικών επεμβάσεων μέχρι την ολοκλήρωση της ογκολογικής θεραπείας.</w:t>
      </w:r>
    </w:p>
    <w:p w:rsidR="00047340" w:rsidRDefault="000C2C20" w:rsidP="000C2C20">
      <w:pPr>
        <w:pStyle w:val="ListParagraph"/>
        <w:numPr>
          <w:ilvl w:val="0"/>
          <w:numId w:val="1"/>
        </w:numPr>
      </w:pPr>
      <w:r>
        <w:t xml:space="preserve">Αναγνώριση και θεραπεία ενδοστοματικών περιοχών με παρουσία φλεγμονής όπως τερηδόνα, περιοδοντική νόσο, </w:t>
      </w:r>
      <w:proofErr w:type="spellStart"/>
      <w:r>
        <w:t>ενδοδοντική</w:t>
      </w:r>
      <w:proofErr w:type="spellEnd"/>
      <w:r>
        <w:t xml:space="preserve"> νόσο και βλάβες βλεννογόνου.</w:t>
      </w:r>
    </w:p>
    <w:p w:rsidR="00047340" w:rsidRDefault="000C2C20" w:rsidP="000C2C20">
      <w:pPr>
        <w:pStyle w:val="ListParagraph"/>
        <w:numPr>
          <w:ilvl w:val="0"/>
          <w:numId w:val="1"/>
        </w:numPr>
      </w:pPr>
      <w:r>
        <w:t>Αναγνώριση και θεραπεία ενδοστοματικών περιοχών με τραύμα ή ερεθισμό.</w:t>
      </w:r>
    </w:p>
    <w:p w:rsidR="00047340" w:rsidRDefault="000C2C20" w:rsidP="000C2C20">
      <w:pPr>
        <w:pStyle w:val="ListParagraph"/>
        <w:numPr>
          <w:ilvl w:val="0"/>
          <w:numId w:val="1"/>
        </w:numPr>
      </w:pPr>
      <w:r>
        <w:t>Αναγνώριση και θεραπεία</w:t>
      </w:r>
      <w:r w:rsidR="00047340">
        <w:t xml:space="preserve"> </w:t>
      </w:r>
      <w:r>
        <w:t xml:space="preserve"> πιθανών στοματικών προβλημάτων</w:t>
      </w:r>
      <w:r w:rsidR="00047340">
        <w:t>,</w:t>
      </w:r>
      <w:r>
        <w:t xml:space="preserve"> τα οποία πιθανόν να βρίσκονται εντός του πεδίου ακτινοθεραπείας.</w:t>
      </w:r>
    </w:p>
    <w:p w:rsidR="00047340" w:rsidRDefault="000C2C20" w:rsidP="000C2C20">
      <w:pPr>
        <w:pStyle w:val="ListParagraph"/>
        <w:numPr>
          <w:ilvl w:val="0"/>
          <w:numId w:val="1"/>
        </w:numPr>
      </w:pPr>
      <w:r>
        <w:t>Καθοδήγηση του ασθενούς αναφορικά στη σωστή υγιεινή στόματος.</w:t>
      </w:r>
    </w:p>
    <w:p w:rsidR="00047340" w:rsidRDefault="000C2C20" w:rsidP="000C2C20">
      <w:pPr>
        <w:pStyle w:val="ListParagraph"/>
        <w:numPr>
          <w:ilvl w:val="0"/>
          <w:numId w:val="1"/>
        </w:numPr>
      </w:pPr>
      <w:r>
        <w:t>Εκπαίδευση του ασθενούς αναφορικά στη προφύλαξη των δοντιών.</w:t>
      </w:r>
    </w:p>
    <w:p w:rsidR="00047340" w:rsidRDefault="000C2C20" w:rsidP="000C2C20">
      <w:pPr>
        <w:pStyle w:val="ListParagraph"/>
        <w:numPr>
          <w:ilvl w:val="0"/>
          <w:numId w:val="1"/>
        </w:numPr>
      </w:pPr>
      <w:r>
        <w:t>Εξαγωγή όλων των δοντιών που δεν μπορούν να αποκατασταθούν εξαιρουμένων των ασθενών τελικού σταδίου</w:t>
      </w:r>
      <w:r w:rsidR="00047340">
        <w:t xml:space="preserve"> [</w:t>
      </w:r>
      <w:r>
        <w:t>3,4</w:t>
      </w:r>
      <w:r w:rsidR="00047340">
        <w:t>]</w:t>
      </w:r>
      <w:r>
        <w:t xml:space="preserve"> .</w:t>
      </w:r>
    </w:p>
    <w:p w:rsidR="00A4452A" w:rsidRDefault="000C2C20" w:rsidP="00422175">
      <w:pPr>
        <w:pStyle w:val="ListParagraph"/>
        <w:numPr>
          <w:ilvl w:val="0"/>
          <w:numId w:val="1"/>
        </w:numPr>
      </w:pPr>
      <w:r>
        <w:t>Αναμονή 10-14 ημερών μέχρι την ακτινοθεραπεία για επούλωση των πληγών</w:t>
      </w:r>
      <w:r w:rsidR="00047340">
        <w:t xml:space="preserve"> [</w:t>
      </w:r>
      <w:r>
        <w:t>3</w:t>
      </w:r>
      <w:r w:rsidR="00047340">
        <w:t>]</w:t>
      </w:r>
      <w:r>
        <w:t>.</w:t>
      </w:r>
    </w:p>
    <w:p w:rsidR="000C2C20" w:rsidRPr="00A4452A" w:rsidRDefault="000C2C20" w:rsidP="000C2C20">
      <w:pPr>
        <w:rPr>
          <w:b/>
          <w:sz w:val="24"/>
          <w:szCs w:val="24"/>
        </w:rPr>
      </w:pPr>
      <w:r w:rsidRPr="00A4452A">
        <w:rPr>
          <w:b/>
          <w:sz w:val="24"/>
          <w:szCs w:val="24"/>
        </w:rPr>
        <w:t>2 .2 Χειρισμοί κατά τη διάρκεια της Ακτινοθεραπείας</w:t>
      </w:r>
      <w:r w:rsidR="00047340" w:rsidRPr="00A4452A">
        <w:rPr>
          <w:b/>
          <w:sz w:val="24"/>
          <w:szCs w:val="24"/>
        </w:rPr>
        <w:t xml:space="preserve"> [</w:t>
      </w:r>
      <w:r w:rsidRPr="00A4452A">
        <w:rPr>
          <w:b/>
          <w:sz w:val="24"/>
          <w:szCs w:val="24"/>
        </w:rPr>
        <w:t xml:space="preserve"> 6</w:t>
      </w:r>
      <w:r w:rsidR="00047340" w:rsidRPr="00A4452A">
        <w:rPr>
          <w:b/>
          <w:sz w:val="24"/>
          <w:szCs w:val="24"/>
        </w:rPr>
        <w:t>]</w:t>
      </w:r>
    </w:p>
    <w:p w:rsidR="00047340" w:rsidRDefault="000C2C20" w:rsidP="000C2C20">
      <w:pPr>
        <w:pStyle w:val="ListParagraph"/>
        <w:numPr>
          <w:ilvl w:val="0"/>
          <w:numId w:val="2"/>
        </w:numPr>
      </w:pPr>
      <w:r>
        <w:t>Παρακολούθηση της στοματικής υγιεινής.</w:t>
      </w:r>
    </w:p>
    <w:p w:rsidR="00047340" w:rsidRDefault="000C2C20" w:rsidP="000C2C20">
      <w:pPr>
        <w:pStyle w:val="ListParagraph"/>
        <w:numPr>
          <w:ilvl w:val="0"/>
          <w:numId w:val="2"/>
        </w:numPr>
      </w:pPr>
      <w:r>
        <w:t xml:space="preserve"> Παρακολούθηση του ασθενούς ενδεχομένως για </w:t>
      </w:r>
      <w:proofErr w:type="spellStart"/>
      <w:r>
        <w:t>τρισμό</w:t>
      </w:r>
      <w:proofErr w:type="spellEnd"/>
      <w:r>
        <w:t>.</w:t>
      </w:r>
    </w:p>
    <w:p w:rsidR="00047340" w:rsidRDefault="000C2C20" w:rsidP="000C2C20">
      <w:pPr>
        <w:pStyle w:val="ListParagraph"/>
        <w:numPr>
          <w:ilvl w:val="0"/>
          <w:numId w:val="2"/>
        </w:numPr>
      </w:pPr>
      <w:r>
        <w:t>Έλεγχος για πόνο ή αδυναμία των μυών εντός του πεδίου ακτινοθεραπείας.</w:t>
      </w:r>
    </w:p>
    <w:p w:rsidR="00A4452A" w:rsidRDefault="000C2C20" w:rsidP="00422175">
      <w:pPr>
        <w:pStyle w:val="ListParagraph"/>
        <w:numPr>
          <w:ilvl w:val="0"/>
          <w:numId w:val="2"/>
        </w:numPr>
      </w:pPr>
      <w:r>
        <w:t xml:space="preserve">Οδηγίες για άσκηση των μυών της σιαγόνας με </w:t>
      </w:r>
      <w:proofErr w:type="spellStart"/>
      <w:r>
        <w:t>ανοιγόκλειμα</w:t>
      </w:r>
      <w:proofErr w:type="spellEnd"/>
      <w:r>
        <w:t xml:space="preserve"> του στόματος επί 20 φορές.</w:t>
      </w:r>
      <w:r w:rsidR="00047340">
        <w:t xml:space="preserve"> </w:t>
      </w:r>
      <w:r>
        <w:t>Η άσκηση να γίνεται τρεις φορές την ημέρα.</w:t>
      </w:r>
    </w:p>
    <w:p w:rsidR="000C2C20" w:rsidRPr="00A4452A" w:rsidRDefault="000C2C20" w:rsidP="000C2C20">
      <w:pPr>
        <w:rPr>
          <w:b/>
          <w:sz w:val="24"/>
          <w:szCs w:val="24"/>
        </w:rPr>
      </w:pPr>
      <w:r w:rsidRPr="00A4452A">
        <w:rPr>
          <w:b/>
          <w:sz w:val="24"/>
          <w:szCs w:val="24"/>
        </w:rPr>
        <w:t>2.3 Χειρισμοί μετά την Ακτινοθεραπεία</w:t>
      </w:r>
      <w:r w:rsidR="00047340" w:rsidRPr="00A4452A">
        <w:rPr>
          <w:b/>
          <w:sz w:val="24"/>
          <w:szCs w:val="24"/>
        </w:rPr>
        <w:t xml:space="preserve"> [</w:t>
      </w:r>
      <w:r w:rsidRPr="00A4452A">
        <w:rPr>
          <w:b/>
          <w:sz w:val="24"/>
          <w:szCs w:val="24"/>
        </w:rPr>
        <w:t xml:space="preserve"> 6</w:t>
      </w:r>
      <w:r w:rsidR="00047340" w:rsidRPr="00A4452A">
        <w:rPr>
          <w:b/>
          <w:sz w:val="24"/>
          <w:szCs w:val="24"/>
        </w:rPr>
        <w:t>]</w:t>
      </w:r>
    </w:p>
    <w:p w:rsidR="00047340" w:rsidRDefault="000C2C20" w:rsidP="000C2C20">
      <w:pPr>
        <w:pStyle w:val="ListParagraph"/>
        <w:numPr>
          <w:ilvl w:val="0"/>
          <w:numId w:val="3"/>
        </w:numPr>
      </w:pPr>
      <w:r>
        <w:t xml:space="preserve">Για τους πρώτους έξι (6) μήνες μετά την αντικαρκινική θεραπεία </w:t>
      </w:r>
      <w:r w:rsidR="00047340">
        <w:t xml:space="preserve">συστήνεται </w:t>
      </w:r>
      <w:r>
        <w:t>οδοντιατρική</w:t>
      </w:r>
      <w:r w:rsidR="00047340">
        <w:t xml:space="preserve"> </w:t>
      </w:r>
      <w:r>
        <w:t>παρακολούθηση κάθε 4-8 εβδομάδες ή όσο πρέπει.</w:t>
      </w:r>
    </w:p>
    <w:p w:rsidR="00047340" w:rsidRDefault="000C2C20" w:rsidP="000C2C20">
      <w:pPr>
        <w:pStyle w:val="ListParagraph"/>
        <w:numPr>
          <w:ilvl w:val="0"/>
          <w:numId w:val="3"/>
        </w:numPr>
      </w:pPr>
      <w:r>
        <w:t>Να τονισθεί η σημαντικότητα της σωστής υγιεινής στόματος.</w:t>
      </w:r>
    </w:p>
    <w:p w:rsidR="00047340" w:rsidRDefault="000C2C20" w:rsidP="000C2C20">
      <w:pPr>
        <w:pStyle w:val="ListParagraph"/>
        <w:numPr>
          <w:ilvl w:val="0"/>
          <w:numId w:val="3"/>
        </w:numPr>
      </w:pPr>
      <w:r>
        <w:t xml:space="preserve">Θεραπεία στοματίτιδας σε συνεννόηση με τον </w:t>
      </w:r>
      <w:proofErr w:type="spellStart"/>
      <w:r>
        <w:t>ογκολόγο</w:t>
      </w:r>
      <w:proofErr w:type="spellEnd"/>
      <w:r>
        <w:t>.</w:t>
      </w:r>
    </w:p>
    <w:p w:rsidR="00047340" w:rsidRDefault="000C2C20" w:rsidP="000C2C20">
      <w:pPr>
        <w:pStyle w:val="ListParagraph"/>
        <w:numPr>
          <w:ilvl w:val="0"/>
          <w:numId w:val="3"/>
        </w:numPr>
      </w:pPr>
      <w:r>
        <w:t xml:space="preserve">Παρακολούθηση για τυχόν εμφάνιση </w:t>
      </w:r>
      <w:proofErr w:type="spellStart"/>
      <w:r>
        <w:t>τρισμού</w:t>
      </w:r>
      <w:proofErr w:type="spellEnd"/>
      <w:r>
        <w:t xml:space="preserve">, </w:t>
      </w:r>
      <w:proofErr w:type="spellStart"/>
      <w:r>
        <w:t>απασβεστίωσης</w:t>
      </w:r>
      <w:proofErr w:type="spellEnd"/>
      <w:r>
        <w:t xml:space="preserve"> και τερηδόνας. Εφ’ όρου</w:t>
      </w:r>
      <w:r w:rsidR="00047340">
        <w:t xml:space="preserve"> </w:t>
      </w:r>
      <w:r>
        <w:t>ζωής καθημερινή χρήση πάστας φθορίου από ασθενείς που παρουσιάζουν ξηροστομία.</w:t>
      </w:r>
    </w:p>
    <w:p w:rsidR="00047340" w:rsidRDefault="000C2C20" w:rsidP="000C2C20">
      <w:pPr>
        <w:pStyle w:val="ListParagraph"/>
        <w:numPr>
          <w:ilvl w:val="0"/>
          <w:numId w:val="3"/>
        </w:numPr>
      </w:pPr>
      <w:r>
        <w:t xml:space="preserve">Αποφυγή ενδοστοματικών χειρουργικών επεμβάσεων σε ακτινοβολημένο </w:t>
      </w:r>
      <w:proofErr w:type="spellStart"/>
      <w:r>
        <w:t>οστούν</w:t>
      </w:r>
      <w:proofErr w:type="spellEnd"/>
      <w:r>
        <w:t xml:space="preserve"> λόγω</w:t>
      </w:r>
      <w:r w:rsidR="00047340">
        <w:t xml:space="preserve"> </w:t>
      </w:r>
      <w:r>
        <w:t>του κινδύνου ΟΑΝ. Η εξαγωγή δοντιών, αν δεν μπορεί να αποφευχθεί, θα πρέπει να</w:t>
      </w:r>
      <w:r w:rsidR="00047340">
        <w:t xml:space="preserve"> </w:t>
      </w:r>
      <w:r>
        <w:t xml:space="preserve">γίνει συντηρητικά με αντιβιοτική κάλυψη και ενδεχομένως θεραπεία με </w:t>
      </w:r>
      <w:proofErr w:type="spellStart"/>
      <w:r>
        <w:t>υπερβαρικό</w:t>
      </w:r>
      <w:proofErr w:type="spellEnd"/>
      <w:r w:rsidR="00047340">
        <w:t xml:space="preserve"> </w:t>
      </w:r>
      <w:r>
        <w:t>οξυγόνο.</w:t>
      </w:r>
    </w:p>
    <w:p w:rsidR="000C2C20" w:rsidRDefault="000C2C20" w:rsidP="000C2C20">
      <w:pPr>
        <w:pStyle w:val="ListParagraph"/>
        <w:numPr>
          <w:ilvl w:val="0"/>
          <w:numId w:val="3"/>
        </w:numPr>
      </w:pPr>
      <w:r>
        <w:t xml:space="preserve">Η εξαγωγή δοντιών που δεν μπορούν να αποκατασταθούν σε ασθενείς με καρκίνο </w:t>
      </w:r>
      <w:r w:rsidRPr="000C2C20">
        <w:t>τελικού σταδίου δεν συστήνεται</w:t>
      </w:r>
      <w:r w:rsidR="00FA5333">
        <w:t xml:space="preserve"> [</w:t>
      </w:r>
      <w:r w:rsidRPr="000C2C20">
        <w:t>3</w:t>
      </w:r>
      <w:r w:rsidR="00FA5333">
        <w:t>]</w:t>
      </w:r>
      <w:r w:rsidRPr="000C2C20">
        <w:t>.</w:t>
      </w:r>
    </w:p>
    <w:p w:rsidR="00566056" w:rsidRDefault="000C2C20" w:rsidP="00FA5333">
      <w:pPr>
        <w:jc w:val="both"/>
      </w:pPr>
      <w:r>
        <w:t>Όσον αφορά στο σωστό χρονικό σημείο εξαγωγής δοντιών υπά</w:t>
      </w:r>
      <w:r w:rsidR="00047340">
        <w:t xml:space="preserve">ρχουν διιστάμενες απόψεις </w:t>
      </w:r>
      <w:r w:rsidR="0027797A">
        <w:t>[</w:t>
      </w:r>
      <w:r w:rsidR="00047340">
        <w:t>7-12</w:t>
      </w:r>
      <w:r w:rsidR="0027797A">
        <w:t>]</w:t>
      </w:r>
      <w:r w:rsidR="00047340">
        <w:t xml:space="preserve">. </w:t>
      </w:r>
      <w:r>
        <w:t>Είναι γενικά αποδεχτό ότι παρά τις επιστημονικές συστάσεις</w:t>
      </w:r>
      <w:r w:rsidR="00047340">
        <w:t xml:space="preserve"> για μη εξαγωγή </w:t>
      </w:r>
    </w:p>
    <w:p w:rsidR="00566056" w:rsidRDefault="00566056" w:rsidP="00FA5333">
      <w:pPr>
        <w:jc w:val="both"/>
      </w:pPr>
    </w:p>
    <w:p w:rsidR="000C2C20" w:rsidRDefault="00047340" w:rsidP="00FA5333">
      <w:pPr>
        <w:jc w:val="both"/>
      </w:pPr>
      <w:r>
        <w:t xml:space="preserve">δοντιών κατά τη </w:t>
      </w:r>
      <w:r w:rsidR="000C2C20">
        <w:t>διάρκεια της ακτινοθεραπείας εν τούτοις εάν και εφ’ ό</w:t>
      </w:r>
      <w:r>
        <w:t xml:space="preserve">σον πρόκειται για άκρως </w:t>
      </w:r>
      <w:r w:rsidR="0037330A" w:rsidRPr="0037330A">
        <w:t xml:space="preserve"> </w:t>
      </w:r>
      <w:r>
        <w:t xml:space="preserve">ιατρικά </w:t>
      </w:r>
      <w:r w:rsidR="000C2C20">
        <w:t>ενδεδειγμένη και χωρίς χρονοτριβή εξαγωγή, αυτή πρέπει να γίνε</w:t>
      </w:r>
      <w:r>
        <w:t xml:space="preserve">ι κάτω από τις λιγότερο δυνατές </w:t>
      </w:r>
      <w:r w:rsidR="000C2C20">
        <w:t>τραυματικές συνθήκες ανεξάρτητα από το χρονικό σημείο</w:t>
      </w:r>
      <w:r>
        <w:t xml:space="preserve"> σε σχέση με το χρόνο λήψης της </w:t>
      </w:r>
      <w:r w:rsidR="000C2C20">
        <w:t>ακτινοθεραπείας και μετά προφυλακτική χορήγηση αντιβιοτικών</w:t>
      </w:r>
      <w:r w:rsidR="00FA5333">
        <w:t xml:space="preserve"> [</w:t>
      </w:r>
      <w:r w:rsidR="000C2C20">
        <w:t>2</w:t>
      </w:r>
      <w:r w:rsidR="00FA5333">
        <w:t>]</w:t>
      </w:r>
      <w:r w:rsidR="000C2C20">
        <w:t>.</w:t>
      </w:r>
    </w:p>
    <w:p w:rsidR="000C2C20" w:rsidRDefault="000C2C20" w:rsidP="00FA5333">
      <w:pPr>
        <w:jc w:val="both"/>
      </w:pPr>
      <w:r>
        <w:t>Σε προγραμματισμένες εξαγωγές παρά το γεγονός ότι υπ</w:t>
      </w:r>
      <w:r w:rsidR="0027797A">
        <w:t xml:space="preserve">άρχει βιβλιογραφική σύσταση για </w:t>
      </w:r>
      <w:r>
        <w:t xml:space="preserve">αποφυγή εξαγωγής </w:t>
      </w:r>
      <w:r w:rsidR="00E7150C">
        <w:t xml:space="preserve"> </w:t>
      </w:r>
      <w:r>
        <w:t>για περίπου δύο (2) χρόνια μετά την α</w:t>
      </w:r>
      <w:r w:rsidR="0027797A">
        <w:t xml:space="preserve">κτινοθεραπεία, εν τούτοις έχουν </w:t>
      </w:r>
      <w:r>
        <w:t>επικρατήσει από τη μια πλευρά η εμπειρική άποψη για αποφυγή ε</w:t>
      </w:r>
      <w:r w:rsidR="0027797A">
        <w:t xml:space="preserve">ξαγωγής για τουλάχιστον έξι (6) </w:t>
      </w:r>
      <w:r>
        <w:t>μήνες μετά το πέρας της ακτινοθεραπείας, άποψη που υιοθετείτ</w:t>
      </w:r>
      <w:r w:rsidR="0027797A">
        <w:t xml:space="preserve">αι από πολλά ιατρικά κέντρα και </w:t>
      </w:r>
      <w:r>
        <w:t>από την άλλη η βιβλιογραφικά τεκμηριωμένη άποψη που α</w:t>
      </w:r>
      <w:r w:rsidR="0027797A">
        <w:t xml:space="preserve">ναφέρει ότι η εξαγωγή κατά τους </w:t>
      </w:r>
      <w:r>
        <w:t>πρώτους έξι (6) μήνες μετά το τέλος της θεραπείας είναι η καλύτερη χρονική στιγ</w:t>
      </w:r>
      <w:r w:rsidR="0027797A">
        <w:t xml:space="preserve">μή για το </w:t>
      </w:r>
      <w:r>
        <w:t>περιορισμό της πιθανότητας εμφάνισης ΟΑΝ</w:t>
      </w:r>
      <w:r w:rsidR="0027797A">
        <w:t xml:space="preserve"> [</w:t>
      </w:r>
      <w:r>
        <w:t>7,12,13</w:t>
      </w:r>
      <w:r w:rsidR="0037330A" w:rsidRPr="0037330A">
        <w:t>,20</w:t>
      </w:r>
      <w:r w:rsidR="0027797A">
        <w:t>]</w:t>
      </w:r>
      <w:r>
        <w:t xml:space="preserve"> .</w:t>
      </w:r>
    </w:p>
    <w:p w:rsidR="00A4452A" w:rsidRDefault="000C2C20" w:rsidP="00FA5333">
      <w:pPr>
        <w:jc w:val="both"/>
      </w:pPr>
      <w:r>
        <w:t>Αν απαιτηθεί εξαγωγή μετά τους τέσσερις (4) μήνες, σωστό είναι ο ασθενής να υποβληθεί σε</w:t>
      </w:r>
      <w:r w:rsidR="0027797A">
        <w:t xml:space="preserve"> </w:t>
      </w:r>
      <w:r>
        <w:t xml:space="preserve">θεραπεία με </w:t>
      </w:r>
      <w:proofErr w:type="spellStart"/>
      <w:r>
        <w:t>υπερβαρικό</w:t>
      </w:r>
      <w:proofErr w:type="spellEnd"/>
      <w:r>
        <w:t xml:space="preserve"> οξυγόνο</w:t>
      </w:r>
      <w:r w:rsidR="0027797A">
        <w:t xml:space="preserve"> [</w:t>
      </w:r>
      <w:r>
        <w:t>7,9-12</w:t>
      </w:r>
      <w:r w:rsidR="0027797A">
        <w:t>]</w:t>
      </w:r>
      <w:r>
        <w:t xml:space="preserve">. Μελέτες καταδεικνύουν </w:t>
      </w:r>
      <w:r w:rsidR="0027797A">
        <w:t xml:space="preserve">αύξηση του επιπέδου οξυγόνου σε </w:t>
      </w:r>
      <w:r>
        <w:t xml:space="preserve">ακτινοβοληθέντες ιστούς μετά από θεραπεία με </w:t>
      </w:r>
      <w:proofErr w:type="spellStart"/>
      <w:r>
        <w:t>υπ</w:t>
      </w:r>
      <w:r w:rsidR="0027797A">
        <w:t>ερβαρικό</w:t>
      </w:r>
      <w:proofErr w:type="spellEnd"/>
      <w:r w:rsidR="0027797A">
        <w:t xml:space="preserve"> οξυγόνο. Τα πρωτόκολλα </w:t>
      </w:r>
      <w:r>
        <w:t>περιλαμβάνουν συνήθως 20-30 συνεδρίες πριν και 10 συνεδρίες μετά την εξαγωγή δοντιών</w:t>
      </w:r>
      <w:r w:rsidR="0027797A">
        <w:t xml:space="preserve"> [</w:t>
      </w:r>
      <w:r>
        <w:t>3</w:t>
      </w:r>
      <w:r w:rsidR="00B12F74">
        <w:t>,23</w:t>
      </w:r>
      <w:r w:rsidR="0027797A">
        <w:t>]</w:t>
      </w:r>
      <w:r>
        <w:t>.</w:t>
      </w:r>
    </w:p>
    <w:p w:rsidR="000C2C20" w:rsidRPr="00A4452A" w:rsidRDefault="000C2C20" w:rsidP="000C2C20">
      <w:pPr>
        <w:rPr>
          <w:b/>
          <w:sz w:val="24"/>
          <w:szCs w:val="24"/>
        </w:rPr>
      </w:pPr>
      <w:r w:rsidRPr="00A4452A">
        <w:rPr>
          <w:b/>
          <w:sz w:val="24"/>
          <w:szCs w:val="24"/>
        </w:rPr>
        <w:t>2.4 Αντιβιοτική αγωγή σε εξαγωγή δοντιών μετά από ακτινοθεραπεία</w:t>
      </w:r>
    </w:p>
    <w:p w:rsidR="000C2C20" w:rsidRDefault="0027797A" w:rsidP="00FA5333">
      <w:pPr>
        <w:jc w:val="both"/>
      </w:pPr>
      <w:r>
        <w:t xml:space="preserve">Στους </w:t>
      </w:r>
      <w:r w:rsidR="000C2C20">
        <w:t xml:space="preserve"> </w:t>
      </w:r>
      <w:proofErr w:type="spellStart"/>
      <w:r w:rsidR="000C2C20">
        <w:t>προδιαθετικούς</w:t>
      </w:r>
      <w:proofErr w:type="spellEnd"/>
      <w:r w:rsidR="000C2C20">
        <w:t xml:space="preserve"> </w:t>
      </w:r>
      <w:r>
        <w:t xml:space="preserve"> </w:t>
      </w:r>
      <w:r w:rsidR="000C2C20">
        <w:t>παράγοντες για την εμφάνιση της</w:t>
      </w:r>
      <w:r>
        <w:t xml:space="preserve"> συμπεριλαμβάνονται η ανατομική </w:t>
      </w:r>
      <w:r w:rsidR="000C2C20">
        <w:t xml:space="preserve">περιοχή του όγκου, η ολική δόση της ακτινοβολίας </w:t>
      </w:r>
      <w:r w:rsidR="00EA0673">
        <w:t xml:space="preserve"> </w:t>
      </w:r>
      <w:r w:rsidR="000C2C20">
        <w:t xml:space="preserve">και ο </w:t>
      </w:r>
      <w:r>
        <w:t>τρόπος χορήγησης της</w:t>
      </w:r>
      <w:r w:rsidR="00EA0673" w:rsidRPr="00EA0673">
        <w:t xml:space="preserve"> </w:t>
      </w:r>
      <w:r w:rsidR="00EA0673">
        <w:t>με αυξημένο κίνδυνο αν δόση &gt;60</w:t>
      </w:r>
      <w:proofErr w:type="spellStart"/>
      <w:r w:rsidR="00EA0673">
        <w:rPr>
          <w:lang w:val="en-US"/>
        </w:rPr>
        <w:t>Gy</w:t>
      </w:r>
      <w:proofErr w:type="spellEnd"/>
      <w:r w:rsidR="00EA0673" w:rsidRPr="00EA0673">
        <w:t xml:space="preserve"> </w:t>
      </w:r>
      <w:r w:rsidR="00EA0673">
        <w:t>χορηγηθεί σε περισσότερο από το 14% του οστικού όγκου (</w:t>
      </w:r>
      <w:r w:rsidR="00EA0673">
        <w:rPr>
          <w:lang w:val="en-US"/>
        </w:rPr>
        <w:t>V</w:t>
      </w:r>
      <w:r w:rsidR="00EA0673" w:rsidRPr="00EA0673">
        <w:t>60&gt;14%)</w:t>
      </w:r>
      <w:r w:rsidR="003D73AA">
        <w:t xml:space="preserve">, </w:t>
      </w:r>
      <w:r>
        <w:t xml:space="preserve">η </w:t>
      </w:r>
      <w:r w:rsidR="000C2C20">
        <w:t>κατάσταση της οδοντοφυΐας</w:t>
      </w:r>
      <w:r w:rsidR="003D73AA">
        <w:t xml:space="preserve"> αλλά και το κάπνισμα και η υπερβολική κατανάλωση οινοπνεύματος</w:t>
      </w:r>
      <w:r w:rsidR="000C2C20">
        <w:t>. Με βάση τη συχνότητα εμφά</w:t>
      </w:r>
      <w:r>
        <w:t xml:space="preserve">νισης της ΟΑΝ η εξαγωγή δοντιών </w:t>
      </w:r>
      <w:r w:rsidR="000C2C20">
        <w:t xml:space="preserve">ενοχοποιήθηκε περισσότερο από κάθε άλλο </w:t>
      </w:r>
      <w:r>
        <w:t>παράγοντα [1,</w:t>
      </w:r>
      <w:r w:rsidR="000C2C20">
        <w:t>2</w:t>
      </w:r>
      <w:r w:rsidR="00E7150C">
        <w:t>,21</w:t>
      </w:r>
      <w:r w:rsidR="003D73AA">
        <w:t>,22</w:t>
      </w:r>
      <w:r>
        <w:t>]</w:t>
      </w:r>
      <w:r w:rsidR="000C2C20">
        <w:t>. Η</w:t>
      </w:r>
      <w:r>
        <w:t xml:space="preserve"> ΟΑΝ μπορεί να παρουσιαστεί πιο</w:t>
      </w:r>
      <w:r w:rsidR="00EA0673" w:rsidRPr="00EA0673">
        <w:t xml:space="preserve"> </w:t>
      </w:r>
      <w:r w:rsidR="000C2C20">
        <w:t>συχνά μετά από εξαγωγή γομφίων της κάτω γνάθου, οι οπο</w:t>
      </w:r>
      <w:r>
        <w:t xml:space="preserve">ίοι βρίσκονται εντός του πεδίου </w:t>
      </w:r>
      <w:r w:rsidR="000C2C20">
        <w:t>ακτινοβολίας</w:t>
      </w:r>
      <w:r>
        <w:t xml:space="preserve"> [</w:t>
      </w:r>
      <w:r w:rsidR="000C2C20">
        <w:t>14</w:t>
      </w:r>
      <w:r>
        <w:t>]</w:t>
      </w:r>
      <w:r w:rsidR="000C2C20">
        <w:t>. Παρά το γεγονός ότι η μόλυνση μετά από ε</w:t>
      </w:r>
      <w:r>
        <w:t xml:space="preserve">ξαγωγή δοντιών αμφισβητήθηκε ως </w:t>
      </w:r>
      <w:proofErr w:type="spellStart"/>
      <w:r w:rsidR="000C2C20">
        <w:t>προδιαθετικός</w:t>
      </w:r>
      <w:proofErr w:type="spellEnd"/>
      <w:r w:rsidR="000C2C20">
        <w:t xml:space="preserve"> παράγοντα</w:t>
      </w:r>
      <w:r w:rsidR="00E7150C">
        <w:t xml:space="preserve">ς, εν τούτοις οι περισσότερες </w:t>
      </w:r>
      <w:r>
        <w:t xml:space="preserve">μελέτες </w:t>
      </w:r>
      <w:r w:rsidR="00E7150C">
        <w:t xml:space="preserve">και συστάσεις </w:t>
      </w:r>
      <w:r>
        <w:t xml:space="preserve">υποστηρίζουν τη </w:t>
      </w:r>
      <w:r w:rsidR="000C2C20">
        <w:t>προφυλακτική χορήγηση αντιβιοτικών</w:t>
      </w:r>
      <w:r>
        <w:t xml:space="preserve"> [</w:t>
      </w:r>
      <w:r w:rsidR="000C2C20">
        <w:t>15</w:t>
      </w:r>
      <w:r w:rsidR="00E7150C">
        <w:t>,20</w:t>
      </w:r>
      <w:r>
        <w:t>]</w:t>
      </w:r>
      <w:r w:rsidR="000C2C20">
        <w:t>.</w:t>
      </w:r>
    </w:p>
    <w:p w:rsidR="00566056" w:rsidRDefault="000C2C20" w:rsidP="00FA5333">
      <w:pPr>
        <w:jc w:val="both"/>
      </w:pPr>
      <w:r>
        <w:t>Η βιβλιογραφία συστήνει τη χορήγηση αντιβιοτικών για τις π</w:t>
      </w:r>
      <w:r w:rsidR="0027797A">
        <w:t xml:space="preserve">εριπτώσεις εξαγωγής δοντιών που </w:t>
      </w:r>
      <w:r>
        <w:t>σχετίζονται με την ακτινοθεραπεία. Γενικά όμως οι συγγραφείς αναφέρονται στη</w:t>
      </w:r>
      <w:r w:rsidR="0027797A">
        <w:t xml:space="preserve"> ανάγκη χρήσης </w:t>
      </w:r>
      <w:r>
        <w:t>αντιβιοτικών χωρίς να παραθέτουν λεπτομέρειες όσον αφορά</w:t>
      </w:r>
      <w:r w:rsidR="0027797A">
        <w:t xml:space="preserve"> στο είδος, τη δοσολογία και το </w:t>
      </w:r>
      <w:r>
        <w:t>χρόνο χορήγησης</w:t>
      </w:r>
      <w:r w:rsidR="0027797A">
        <w:t xml:space="preserve"> [</w:t>
      </w:r>
      <w:r>
        <w:t>3</w:t>
      </w:r>
      <w:r w:rsidR="0027797A">
        <w:t>]</w:t>
      </w:r>
      <w:r>
        <w:t>. Γεγονός είναι ότι υπάρχουν διαφορετικ</w:t>
      </w:r>
      <w:r w:rsidR="0027797A">
        <w:t xml:space="preserve">ές απόψεις ως προς το σχήμα που </w:t>
      </w:r>
      <w:r>
        <w:t>πρέπει να χρησιμοποιείται</w:t>
      </w:r>
      <w:r w:rsidR="0027797A">
        <w:t xml:space="preserve"> [</w:t>
      </w:r>
      <w:r>
        <w:t>14</w:t>
      </w:r>
      <w:r w:rsidR="0027797A">
        <w:t>]</w:t>
      </w:r>
      <w:r>
        <w:t xml:space="preserve">. Το πιο δημοφιλές αντιβιοτικό σε μη </w:t>
      </w:r>
    </w:p>
    <w:p w:rsidR="00566056" w:rsidRDefault="00566056" w:rsidP="00FA5333">
      <w:pPr>
        <w:jc w:val="both"/>
      </w:pPr>
    </w:p>
    <w:p w:rsidR="000C2C20" w:rsidRDefault="000C2C20" w:rsidP="00FA5333">
      <w:pPr>
        <w:jc w:val="both"/>
      </w:pPr>
      <w:r>
        <w:t>αλ</w:t>
      </w:r>
      <w:r w:rsidR="0027797A">
        <w:t xml:space="preserve">λεργικούς στην Πενικιλίνη </w:t>
      </w:r>
      <w:r>
        <w:t>(</w:t>
      </w:r>
      <w:proofErr w:type="spellStart"/>
      <w:r>
        <w:t>Penicillin</w:t>
      </w:r>
      <w:proofErr w:type="spellEnd"/>
      <w:r>
        <w:t xml:space="preserve">) ασθενείς είναι η </w:t>
      </w:r>
      <w:proofErr w:type="spellStart"/>
      <w:r>
        <w:t>Αμοξικιλίνη</w:t>
      </w:r>
      <w:proofErr w:type="spellEnd"/>
      <w:r>
        <w:t xml:space="preserve"> (</w:t>
      </w:r>
      <w:proofErr w:type="spellStart"/>
      <w:r>
        <w:t>Amoxicillin</w:t>
      </w:r>
      <w:proofErr w:type="spellEnd"/>
      <w:r>
        <w:t>), ακολ</w:t>
      </w:r>
      <w:r w:rsidR="0027797A">
        <w:t xml:space="preserve">ουθούμενη από την </w:t>
      </w:r>
      <w:proofErr w:type="spellStart"/>
      <w:r w:rsidR="0027797A">
        <w:t>Αμοξικιλίνη</w:t>
      </w:r>
      <w:proofErr w:type="spellEnd"/>
      <w:r w:rsidR="0027797A">
        <w:t xml:space="preserve"> +</w:t>
      </w:r>
      <w:r w:rsidR="00FA5333">
        <w:t xml:space="preserve"> </w:t>
      </w:r>
      <w:proofErr w:type="spellStart"/>
      <w:r>
        <w:t>Κλαβουλανικό</w:t>
      </w:r>
      <w:proofErr w:type="spellEnd"/>
      <w:r>
        <w:t xml:space="preserve"> οξύ (</w:t>
      </w:r>
      <w:proofErr w:type="spellStart"/>
      <w:r>
        <w:t>Augmentin</w:t>
      </w:r>
      <w:proofErr w:type="spellEnd"/>
      <w:r>
        <w:t xml:space="preserve">) και το συνδυασμό </w:t>
      </w:r>
      <w:proofErr w:type="spellStart"/>
      <w:r>
        <w:t>Αμοξικιλίνης</w:t>
      </w:r>
      <w:proofErr w:type="spellEnd"/>
      <w:r>
        <w:t xml:space="preserve"> (</w:t>
      </w:r>
      <w:proofErr w:type="spellStart"/>
      <w:r w:rsidR="0027797A">
        <w:t>Αmoxicillin</w:t>
      </w:r>
      <w:proofErr w:type="spellEnd"/>
      <w:r w:rsidR="0027797A">
        <w:t xml:space="preserve">) και </w:t>
      </w:r>
      <w:proofErr w:type="spellStart"/>
      <w:r w:rsidR="0027797A">
        <w:t>Μετρονιδαζόλης</w:t>
      </w:r>
      <w:proofErr w:type="spellEnd"/>
      <w:r w:rsidR="0027797A">
        <w:t xml:space="preserve"> </w:t>
      </w:r>
      <w:r>
        <w:t>(</w:t>
      </w:r>
      <w:proofErr w:type="spellStart"/>
      <w:r>
        <w:t>Metronidazol</w:t>
      </w:r>
      <w:proofErr w:type="spellEnd"/>
      <w:r>
        <w:t xml:space="preserve">) και σε </w:t>
      </w:r>
      <w:r w:rsidR="0027797A">
        <w:t xml:space="preserve">αυτούς </w:t>
      </w:r>
      <w:r>
        <w:t xml:space="preserve"> που παρουσιάζουν αλλεργ</w:t>
      </w:r>
      <w:r w:rsidR="0027797A">
        <w:t xml:space="preserve">ία η </w:t>
      </w:r>
      <w:proofErr w:type="spellStart"/>
      <w:r w:rsidR="0027797A">
        <w:t>Κλινδαμυκίνη</w:t>
      </w:r>
      <w:proofErr w:type="spellEnd"/>
      <w:r w:rsidR="0027797A">
        <w:t xml:space="preserve"> (</w:t>
      </w:r>
      <w:proofErr w:type="spellStart"/>
      <w:r w:rsidR="0027797A">
        <w:t>Clindamycin</w:t>
      </w:r>
      <w:proofErr w:type="spellEnd"/>
      <w:r w:rsidR="0027797A">
        <w:t xml:space="preserve">) </w:t>
      </w:r>
      <w:r>
        <w:t xml:space="preserve">ακολουθούμενη από </w:t>
      </w:r>
      <w:proofErr w:type="spellStart"/>
      <w:r>
        <w:t>Μετρονιδαζόλη</w:t>
      </w:r>
      <w:proofErr w:type="spellEnd"/>
      <w:r>
        <w:t xml:space="preserve"> (</w:t>
      </w:r>
      <w:proofErr w:type="spellStart"/>
      <w:r>
        <w:t>Metronidazol</w:t>
      </w:r>
      <w:proofErr w:type="spellEnd"/>
      <w:r w:rsidR="0027797A">
        <w:t xml:space="preserve">) ή το συνδυασμό </w:t>
      </w:r>
      <w:proofErr w:type="spellStart"/>
      <w:r w:rsidR="0027797A">
        <w:t>Κεφαλοσπορίνης</w:t>
      </w:r>
      <w:proofErr w:type="spellEnd"/>
      <w:r w:rsidR="0027797A">
        <w:t xml:space="preserve"> </w:t>
      </w:r>
      <w:r>
        <w:t>(</w:t>
      </w:r>
      <w:proofErr w:type="spellStart"/>
      <w:r>
        <w:t>Cephalosporin</w:t>
      </w:r>
      <w:proofErr w:type="spellEnd"/>
      <w:r>
        <w:t xml:space="preserve">) και </w:t>
      </w:r>
      <w:proofErr w:type="spellStart"/>
      <w:r>
        <w:t>Μετρονιδαζόλης</w:t>
      </w:r>
      <w:proofErr w:type="spellEnd"/>
      <w:r>
        <w:t xml:space="preserve"> (</w:t>
      </w:r>
      <w:proofErr w:type="spellStart"/>
      <w:r>
        <w:t>Metronidazol</w:t>
      </w:r>
      <w:proofErr w:type="spellEnd"/>
      <w:r>
        <w:t xml:space="preserve">) </w:t>
      </w:r>
      <w:r w:rsidR="0027797A">
        <w:t xml:space="preserve">. Το χρονικό διάστημα χορήγησης </w:t>
      </w:r>
      <w:r>
        <w:t xml:space="preserve">αντιβίωσης μετεγχειρητικά ποικίλει από 3 μέχρι 28 μέρες. </w:t>
      </w:r>
      <w:r w:rsidR="0027797A">
        <w:t xml:space="preserve">Δεν διαφαίνεται καμία σημαντική </w:t>
      </w:r>
      <w:r>
        <w:t>διαφορά μεταξύ της ενδοφλέβιας και της δια στόματος χορήγησης</w:t>
      </w:r>
      <w:r w:rsidR="0027797A">
        <w:t xml:space="preserve"> [</w:t>
      </w:r>
      <w:r>
        <w:t>14</w:t>
      </w:r>
      <w:r w:rsidR="0027797A">
        <w:t xml:space="preserve">]. Κατά συνέπεια η </w:t>
      </w:r>
      <w:r>
        <w:t>παρεντερική χορήγηση ενδείκνυται μόνο όπου η δια στόματος χορήγηση δεν ενδείκνυται ή σ</w:t>
      </w:r>
      <w:r w:rsidR="0027797A">
        <w:t xml:space="preserve">ε </w:t>
      </w:r>
      <w:r>
        <w:t>περιπτώσεις επείγουσας θεραπείας σοβαροτάτων μολύνσεων</w:t>
      </w:r>
      <w:r w:rsidR="0027797A">
        <w:t xml:space="preserve"> [</w:t>
      </w:r>
      <w:r>
        <w:t>15</w:t>
      </w:r>
      <w:r w:rsidR="0027797A">
        <w:t>]</w:t>
      </w:r>
      <w:r w:rsidR="00846ACA">
        <w:t xml:space="preserve">. </w:t>
      </w:r>
      <w:r>
        <w:t>Λόγω της έλλειψης τυχαιοποιημένων μελετών (</w:t>
      </w:r>
      <w:proofErr w:type="spellStart"/>
      <w:r>
        <w:t>Randomised</w:t>
      </w:r>
      <w:proofErr w:type="spellEnd"/>
      <w:r>
        <w:t xml:space="preserve"> </w:t>
      </w:r>
      <w:proofErr w:type="spellStart"/>
      <w:r>
        <w:t>Tria</w:t>
      </w:r>
      <w:r w:rsidR="00846ACA">
        <w:t>ls</w:t>
      </w:r>
      <w:proofErr w:type="spellEnd"/>
      <w:r w:rsidR="00846ACA">
        <w:t xml:space="preserve">) η αντιμετώπιση θα πρέπει να </w:t>
      </w:r>
      <w:r>
        <w:t>γίνεται σε συν</w:t>
      </w:r>
      <w:r w:rsidR="00FA5333">
        <w:t xml:space="preserve">εννόηση με </w:t>
      </w:r>
      <w:proofErr w:type="spellStart"/>
      <w:r w:rsidR="00846ACA">
        <w:t>ογκολόγο</w:t>
      </w:r>
      <w:proofErr w:type="spellEnd"/>
      <w:r w:rsidR="00846ACA">
        <w:t xml:space="preserve"> [</w:t>
      </w:r>
      <w:r>
        <w:t>14</w:t>
      </w:r>
      <w:r w:rsidR="00846ACA">
        <w:t>]</w:t>
      </w:r>
      <w:r>
        <w:t>.</w:t>
      </w:r>
    </w:p>
    <w:p w:rsidR="00A4452A" w:rsidRDefault="000C2C20" w:rsidP="00FA5333">
      <w:pPr>
        <w:jc w:val="both"/>
      </w:pPr>
      <w:r>
        <w:t>Κρίνεται σημαντικό να αναφερθεί ότι ανάλογη προφυλακτική</w:t>
      </w:r>
      <w:r w:rsidR="00846ACA">
        <w:t xml:space="preserve"> αγωγή χορηγείται και σε </w:t>
      </w:r>
      <w:r>
        <w:t>περιπτώσεις εξαγωγής δοντιών σε ασθενείς υψηλού κινδύν</w:t>
      </w:r>
      <w:r w:rsidR="00846ACA">
        <w:t xml:space="preserve">ου για την εμφάνιση μικροβιακής </w:t>
      </w:r>
      <w:r>
        <w:t>ενδοκαρδίτιδας (</w:t>
      </w:r>
      <w:proofErr w:type="spellStart"/>
      <w:r>
        <w:t>infective</w:t>
      </w:r>
      <w:proofErr w:type="spellEnd"/>
      <w:r>
        <w:t xml:space="preserve"> </w:t>
      </w:r>
      <w:proofErr w:type="spellStart"/>
      <w:r>
        <w:t>endocarditis</w:t>
      </w:r>
      <w:proofErr w:type="spellEnd"/>
      <w:r>
        <w:t xml:space="preserve">) και </w:t>
      </w:r>
      <w:proofErr w:type="spellStart"/>
      <w:r>
        <w:t>αιματογενούς</w:t>
      </w:r>
      <w:proofErr w:type="spellEnd"/>
      <w:r>
        <w:t xml:space="preserve"> μ</w:t>
      </w:r>
      <w:r w:rsidR="00846ACA">
        <w:t>όλυνσης αρθρώσεων (</w:t>
      </w:r>
      <w:proofErr w:type="spellStart"/>
      <w:r w:rsidR="00846ACA">
        <w:t>hematogenous</w:t>
      </w:r>
      <w:proofErr w:type="spellEnd"/>
      <w:r w:rsidR="00846ACA">
        <w:t xml:space="preserve"> </w:t>
      </w:r>
      <w:proofErr w:type="spellStart"/>
      <w:r>
        <w:t>total</w:t>
      </w:r>
      <w:proofErr w:type="spellEnd"/>
      <w:r>
        <w:t xml:space="preserve"> </w:t>
      </w:r>
      <w:proofErr w:type="spellStart"/>
      <w:r>
        <w:t>joint</w:t>
      </w:r>
      <w:proofErr w:type="spellEnd"/>
      <w:r>
        <w:t xml:space="preserve"> </w:t>
      </w:r>
      <w:proofErr w:type="spellStart"/>
      <w:r>
        <w:t>infection</w:t>
      </w:r>
      <w:proofErr w:type="spellEnd"/>
      <w:r>
        <w:t xml:space="preserve">). Με στόχο να βοηθηθούν οι οδοντίατροι </w:t>
      </w:r>
      <w:r w:rsidR="00846ACA">
        <w:t xml:space="preserve">στην καθημερινή τους πρακτική η </w:t>
      </w:r>
      <w:r>
        <w:t xml:space="preserve">Αμερικανική Καρδιολογική Εταιρεία (AHA) και η Αμερικανική </w:t>
      </w:r>
      <w:r w:rsidR="00846ACA">
        <w:t xml:space="preserve">Ακαδημία Ορθοπεδικών Χειρουργών </w:t>
      </w:r>
      <w:r>
        <w:t xml:space="preserve">(AAOS) κατέγραψαν κατευθυντήριες γραμμές οι οποίες αναθεωρήθηκαν το 2007 </w:t>
      </w:r>
      <w:r w:rsidR="00846ACA">
        <w:t>[</w:t>
      </w:r>
      <w:r>
        <w:t>16,17</w:t>
      </w:r>
      <w:r w:rsidR="00846ACA">
        <w:t>]</w:t>
      </w:r>
      <w:r>
        <w:t>.</w:t>
      </w:r>
    </w:p>
    <w:p w:rsidR="000C2C20" w:rsidRPr="00A4452A" w:rsidRDefault="000C2C20" w:rsidP="000C2C20">
      <w:pPr>
        <w:rPr>
          <w:b/>
          <w:sz w:val="24"/>
          <w:szCs w:val="24"/>
        </w:rPr>
      </w:pPr>
      <w:r w:rsidRPr="00A4452A">
        <w:rPr>
          <w:b/>
          <w:sz w:val="24"/>
          <w:szCs w:val="24"/>
        </w:rPr>
        <w:t>3. Συστάσεις</w:t>
      </w:r>
    </w:p>
    <w:p w:rsidR="000C2C20" w:rsidRPr="00A4452A" w:rsidRDefault="000C2C20" w:rsidP="000C2C20">
      <w:pPr>
        <w:rPr>
          <w:b/>
          <w:sz w:val="24"/>
          <w:szCs w:val="24"/>
        </w:rPr>
      </w:pPr>
      <w:r w:rsidRPr="00A4452A">
        <w:rPr>
          <w:b/>
          <w:sz w:val="24"/>
          <w:szCs w:val="24"/>
        </w:rPr>
        <w:t>3 .1 Προφυλακτική χορήγηση αντιβιοτικών</w:t>
      </w:r>
    </w:p>
    <w:p w:rsidR="000C2C20" w:rsidRDefault="00FA5333" w:rsidP="00FA5333">
      <w:pPr>
        <w:jc w:val="both"/>
      </w:pPr>
      <w:r>
        <w:t xml:space="preserve">Με βάση </w:t>
      </w:r>
      <w:r w:rsidR="000C2C20">
        <w:t>τις υπάρχουσες βιβλιογραφικές αναφορές συσ</w:t>
      </w:r>
      <w:r w:rsidR="00846ACA">
        <w:t xml:space="preserve">τήνεται σε περιπτώσεις εξαγωγής </w:t>
      </w:r>
      <w:r w:rsidR="000C2C20">
        <w:t>δοντιών σε ασθενείς που ακτινοβολήθηκαν στη στοματική κοιλότητα, η χορήγηση μίας</w:t>
      </w:r>
    </w:p>
    <w:p w:rsidR="000C2C20" w:rsidRDefault="00846ACA" w:rsidP="00FA5333">
      <w:pPr>
        <w:jc w:val="both"/>
      </w:pPr>
      <w:proofErr w:type="spellStart"/>
      <w:r>
        <w:t>Π</w:t>
      </w:r>
      <w:r w:rsidR="000C2C20">
        <w:t>εριεγχειρητικής</w:t>
      </w:r>
      <w:proofErr w:type="spellEnd"/>
      <w:r>
        <w:t xml:space="preserve"> </w:t>
      </w:r>
      <w:r w:rsidR="000C2C20">
        <w:t xml:space="preserve"> δόσης </w:t>
      </w:r>
      <w:proofErr w:type="spellStart"/>
      <w:r w:rsidR="000C2C20">
        <w:t>Αμοξικιλίνης</w:t>
      </w:r>
      <w:proofErr w:type="spellEnd"/>
      <w:r w:rsidR="000C2C20">
        <w:t xml:space="preserve"> (</w:t>
      </w:r>
      <w:proofErr w:type="spellStart"/>
      <w:r w:rsidR="000C2C20">
        <w:t>Amoxicillin</w:t>
      </w:r>
      <w:proofErr w:type="spellEnd"/>
      <w:r w:rsidR="000C2C20">
        <w:t>) 2-3 g από του στόματος (</w:t>
      </w:r>
      <w:proofErr w:type="spellStart"/>
      <w:r w:rsidR="000C2C20">
        <w:t>po</w:t>
      </w:r>
      <w:proofErr w:type="spellEnd"/>
      <w:r w:rsidR="000C2C20">
        <w:t>) ή σε ασθεν</w:t>
      </w:r>
      <w:r>
        <w:t xml:space="preserve">είς </w:t>
      </w:r>
      <w:r w:rsidR="000C2C20">
        <w:t>αλλεργικούς στη Πενικιλίνη (</w:t>
      </w:r>
      <w:proofErr w:type="spellStart"/>
      <w:r w:rsidR="000C2C20">
        <w:t>Penicillin</w:t>
      </w:r>
      <w:proofErr w:type="spellEnd"/>
      <w:r w:rsidR="000C2C20">
        <w:t xml:space="preserve">), </w:t>
      </w:r>
      <w:proofErr w:type="spellStart"/>
      <w:r w:rsidR="000C2C20">
        <w:t>Κλινδαμυκίνη</w:t>
      </w:r>
      <w:proofErr w:type="spellEnd"/>
      <w:r w:rsidR="000C2C20">
        <w:t xml:space="preserve"> (</w:t>
      </w:r>
      <w:proofErr w:type="spellStart"/>
      <w:r w:rsidR="000C2C20">
        <w:t>Cli</w:t>
      </w:r>
      <w:r>
        <w:t>ndamycin</w:t>
      </w:r>
      <w:proofErr w:type="spellEnd"/>
      <w:r>
        <w:t xml:space="preserve">) 600 </w:t>
      </w:r>
      <w:proofErr w:type="spellStart"/>
      <w:r>
        <w:t>mg</w:t>
      </w:r>
      <w:proofErr w:type="spellEnd"/>
      <w:r>
        <w:t xml:space="preserve"> επίσης από του </w:t>
      </w:r>
      <w:r w:rsidR="000C2C20">
        <w:t xml:space="preserve">στόματος 30’-60’ πριν την επέμβαση ή ακόμα </w:t>
      </w:r>
      <w:proofErr w:type="spellStart"/>
      <w:r w:rsidR="000C2C20">
        <w:t>Αζιθρομυκίνη</w:t>
      </w:r>
      <w:proofErr w:type="spellEnd"/>
      <w:r w:rsidR="000C2C20">
        <w:t xml:space="preserve"> </w:t>
      </w:r>
      <w:r>
        <w:t>(</w:t>
      </w:r>
      <w:proofErr w:type="spellStart"/>
      <w:r>
        <w:t>Azithromycin</w:t>
      </w:r>
      <w:proofErr w:type="spellEnd"/>
      <w:r>
        <w:t xml:space="preserve">) ή </w:t>
      </w:r>
      <w:proofErr w:type="spellStart"/>
      <w:r>
        <w:t>Κλαριθρομυκίνη</w:t>
      </w:r>
      <w:proofErr w:type="spellEnd"/>
      <w:r>
        <w:t xml:space="preserve"> </w:t>
      </w:r>
      <w:r w:rsidR="000C2C20">
        <w:t>(</w:t>
      </w:r>
      <w:proofErr w:type="spellStart"/>
      <w:r w:rsidR="000C2C20">
        <w:t>Clarithromycin</w:t>
      </w:r>
      <w:proofErr w:type="spellEnd"/>
      <w:r w:rsidR="000C2C20">
        <w:t xml:space="preserve">) 500 </w:t>
      </w:r>
      <w:proofErr w:type="spellStart"/>
      <w:r w:rsidR="000C2C20">
        <w:t>mg</w:t>
      </w:r>
      <w:proofErr w:type="spellEnd"/>
      <w:r w:rsidR="000C2C20">
        <w:t xml:space="preserve"> από του στόματος επίσης 30’-60’ πριν τη διαδικασία εξαγωγής</w:t>
      </w:r>
      <w:r>
        <w:t xml:space="preserve"> [</w:t>
      </w:r>
      <w:r w:rsidR="000C2C20">
        <w:t>16-19</w:t>
      </w:r>
      <w:r>
        <w:t xml:space="preserve">]. </w:t>
      </w:r>
      <w:r w:rsidR="000C2C20">
        <w:t>Αντιβιοτική χορήγηση μετεγχειρητικά ενδεχομένως μέχρι 5 μέρες</w:t>
      </w:r>
      <w:r>
        <w:t xml:space="preserve"> [</w:t>
      </w:r>
      <w:r w:rsidR="000C2C20">
        <w:t>14</w:t>
      </w:r>
      <w:r>
        <w:t xml:space="preserve">]. Για μεν την </w:t>
      </w:r>
      <w:proofErr w:type="spellStart"/>
      <w:r>
        <w:t>Αμοξικιλίνη</w:t>
      </w:r>
      <w:proofErr w:type="spellEnd"/>
      <w:r>
        <w:t xml:space="preserve"> </w:t>
      </w:r>
      <w:r w:rsidR="000C2C20">
        <w:t>(</w:t>
      </w:r>
      <w:proofErr w:type="spellStart"/>
      <w:r w:rsidR="000C2C20">
        <w:t>Amoxicillin</w:t>
      </w:r>
      <w:proofErr w:type="spellEnd"/>
      <w:r w:rsidR="000C2C20">
        <w:t xml:space="preserve">) συστήνεται μετεγχειρητική δόση των 500 </w:t>
      </w:r>
      <w:proofErr w:type="spellStart"/>
      <w:r w:rsidR="000C2C20">
        <w:t>mg</w:t>
      </w:r>
      <w:proofErr w:type="spellEnd"/>
      <w:r w:rsidR="000C2C20">
        <w:t xml:space="preserve"> x</w:t>
      </w:r>
      <w:r>
        <w:t xml:space="preserve"> 3/ημερ. για δε τη </w:t>
      </w:r>
      <w:proofErr w:type="spellStart"/>
      <w:r>
        <w:t>Κλινδαμυκίνη</w:t>
      </w:r>
      <w:proofErr w:type="spellEnd"/>
      <w:r>
        <w:t xml:space="preserve"> </w:t>
      </w:r>
      <w:r w:rsidR="000C2C20">
        <w:t>(</w:t>
      </w:r>
      <w:proofErr w:type="spellStart"/>
      <w:r w:rsidR="000C2C20">
        <w:t>Clindamycin</w:t>
      </w:r>
      <w:proofErr w:type="spellEnd"/>
      <w:r w:rsidR="000C2C20">
        <w:t xml:space="preserve">) 150-200 </w:t>
      </w:r>
      <w:proofErr w:type="spellStart"/>
      <w:r w:rsidR="000C2C20">
        <w:t>mg</w:t>
      </w:r>
      <w:proofErr w:type="spellEnd"/>
      <w:r w:rsidR="000C2C20">
        <w:t xml:space="preserve"> x 3/ημερ. και την </w:t>
      </w:r>
      <w:proofErr w:type="spellStart"/>
      <w:r w:rsidR="000C2C20">
        <w:t>Αζιθρομυκίνη</w:t>
      </w:r>
      <w:proofErr w:type="spellEnd"/>
      <w:r w:rsidR="000C2C20">
        <w:t xml:space="preserve"> (</w:t>
      </w:r>
      <w:proofErr w:type="spellStart"/>
      <w:r w:rsidR="000C2C20">
        <w:t>Azithromycin</w:t>
      </w:r>
      <w:proofErr w:type="spellEnd"/>
      <w:r w:rsidR="000C2C20">
        <w:t xml:space="preserve">) 500 </w:t>
      </w:r>
      <w:proofErr w:type="spellStart"/>
      <w:r w:rsidR="000C2C20">
        <w:t>mg</w:t>
      </w:r>
      <w:proofErr w:type="spellEnd"/>
      <w:r w:rsidR="000C2C20">
        <w:t xml:space="preserve"> x 3/ημερ.</w:t>
      </w:r>
    </w:p>
    <w:p w:rsidR="00566056" w:rsidRDefault="00566056" w:rsidP="00FA5333">
      <w:pPr>
        <w:jc w:val="both"/>
      </w:pPr>
    </w:p>
    <w:p w:rsidR="00566056" w:rsidRDefault="00566056" w:rsidP="00566056">
      <w:pPr>
        <w:rPr>
          <w:b/>
          <w:sz w:val="24"/>
          <w:szCs w:val="24"/>
        </w:rPr>
      </w:pPr>
      <w:bookmarkStart w:id="0" w:name="_GoBack"/>
      <w:bookmarkEnd w:id="0"/>
    </w:p>
    <w:p w:rsidR="00846ACA" w:rsidRPr="00A4452A" w:rsidRDefault="000C2C20" w:rsidP="00FA5333">
      <w:pPr>
        <w:jc w:val="center"/>
        <w:rPr>
          <w:b/>
          <w:sz w:val="24"/>
          <w:szCs w:val="24"/>
        </w:rPr>
      </w:pPr>
      <w:r w:rsidRPr="00A4452A">
        <w:rPr>
          <w:b/>
          <w:sz w:val="24"/>
          <w:szCs w:val="24"/>
        </w:rPr>
        <w:t>Πίνακας 1 : Συνοπτικές συστάσεις προφυλακτικής χορήγησης αντιβιοτικών</w:t>
      </w:r>
    </w:p>
    <w:tbl>
      <w:tblPr>
        <w:tblStyle w:val="TableGrid"/>
        <w:tblW w:w="9108" w:type="dxa"/>
        <w:tblLook w:val="04A0" w:firstRow="1" w:lastRow="0" w:firstColumn="1" w:lastColumn="0" w:noHBand="0" w:noVBand="1"/>
      </w:tblPr>
      <w:tblGrid>
        <w:gridCol w:w="1728"/>
        <w:gridCol w:w="3420"/>
        <w:gridCol w:w="1980"/>
        <w:gridCol w:w="1980"/>
      </w:tblGrid>
      <w:tr w:rsidR="00846ACA" w:rsidTr="004F4A5E">
        <w:trPr>
          <w:trHeight w:val="890"/>
        </w:trPr>
        <w:tc>
          <w:tcPr>
            <w:tcW w:w="1728" w:type="dxa"/>
          </w:tcPr>
          <w:p w:rsidR="00846ACA" w:rsidRDefault="00846ACA" w:rsidP="00846ACA">
            <w:pPr>
              <w:jc w:val="center"/>
              <w:rPr>
                <w:b/>
              </w:rPr>
            </w:pPr>
            <w:r>
              <w:t>Κατάσταση</w:t>
            </w:r>
          </w:p>
        </w:tc>
        <w:tc>
          <w:tcPr>
            <w:tcW w:w="3420" w:type="dxa"/>
          </w:tcPr>
          <w:p w:rsidR="00846ACA" w:rsidRDefault="00846ACA" w:rsidP="00846ACA">
            <w:pPr>
              <w:jc w:val="center"/>
              <w:rPr>
                <w:b/>
              </w:rPr>
            </w:pPr>
            <w:r>
              <w:t>Σκεύασμα</w:t>
            </w:r>
          </w:p>
        </w:tc>
        <w:tc>
          <w:tcPr>
            <w:tcW w:w="1980" w:type="dxa"/>
          </w:tcPr>
          <w:p w:rsidR="00846ACA" w:rsidRDefault="00846ACA" w:rsidP="004F4A5E">
            <w:pPr>
              <w:jc w:val="center"/>
            </w:pPr>
            <w:r>
              <w:t>Δοσολογία πριν</w:t>
            </w:r>
          </w:p>
          <w:p w:rsidR="00846ACA" w:rsidRDefault="00846ACA" w:rsidP="004F4A5E">
            <w:pPr>
              <w:jc w:val="center"/>
            </w:pPr>
            <w:r>
              <w:t>την επέμβαση</w:t>
            </w:r>
          </w:p>
          <w:p w:rsidR="00846ACA" w:rsidRDefault="00846ACA" w:rsidP="00846ACA">
            <w:pPr>
              <w:jc w:val="center"/>
              <w:rPr>
                <w:b/>
              </w:rPr>
            </w:pPr>
          </w:p>
        </w:tc>
        <w:tc>
          <w:tcPr>
            <w:tcW w:w="1980" w:type="dxa"/>
          </w:tcPr>
          <w:p w:rsidR="00846ACA" w:rsidRDefault="00846ACA" w:rsidP="00846ACA">
            <w:r>
              <w:t>Δοσολογία</w:t>
            </w:r>
          </w:p>
          <w:p w:rsidR="00846ACA" w:rsidRDefault="00846ACA" w:rsidP="00846ACA">
            <w:r>
              <w:t>μετά για 5</w:t>
            </w:r>
          </w:p>
          <w:p w:rsidR="00846ACA" w:rsidRDefault="00846ACA" w:rsidP="00846ACA">
            <w:r>
              <w:t>ημέρες</w:t>
            </w:r>
          </w:p>
          <w:p w:rsidR="00846ACA" w:rsidRDefault="00846ACA" w:rsidP="00846ACA">
            <w:pPr>
              <w:jc w:val="center"/>
              <w:rPr>
                <w:b/>
              </w:rPr>
            </w:pPr>
          </w:p>
        </w:tc>
      </w:tr>
      <w:tr w:rsidR="00846ACA" w:rsidTr="004F4A5E">
        <w:trPr>
          <w:trHeight w:val="710"/>
        </w:trPr>
        <w:tc>
          <w:tcPr>
            <w:tcW w:w="1728" w:type="dxa"/>
          </w:tcPr>
          <w:p w:rsidR="00846ACA" w:rsidRDefault="004F4A5E" w:rsidP="00846ACA">
            <w:pPr>
              <w:jc w:val="center"/>
              <w:rPr>
                <w:b/>
              </w:rPr>
            </w:pPr>
            <w:r>
              <w:t>Γενική προφύλαξη</w:t>
            </w:r>
          </w:p>
        </w:tc>
        <w:tc>
          <w:tcPr>
            <w:tcW w:w="3420" w:type="dxa"/>
          </w:tcPr>
          <w:p w:rsidR="00846ACA" w:rsidRDefault="004F4A5E" w:rsidP="004F4A5E">
            <w:pPr>
              <w:jc w:val="center"/>
              <w:rPr>
                <w:b/>
              </w:rPr>
            </w:pPr>
            <w:proofErr w:type="spellStart"/>
            <w:r>
              <w:t>Αμοξικιλίνη</w:t>
            </w:r>
            <w:proofErr w:type="spellEnd"/>
            <w:r>
              <w:t xml:space="preserve"> (</w:t>
            </w:r>
            <w:proofErr w:type="spellStart"/>
            <w:r>
              <w:t>Amoxicillin</w:t>
            </w:r>
            <w:proofErr w:type="spellEnd"/>
            <w:r>
              <w:t>)</w:t>
            </w:r>
          </w:p>
        </w:tc>
        <w:tc>
          <w:tcPr>
            <w:tcW w:w="1980" w:type="dxa"/>
          </w:tcPr>
          <w:p w:rsidR="00846ACA" w:rsidRDefault="004F4A5E" w:rsidP="00846ACA">
            <w:pPr>
              <w:jc w:val="center"/>
              <w:rPr>
                <w:b/>
              </w:rPr>
            </w:pPr>
            <w:r>
              <w:t xml:space="preserve">2-3 g </w:t>
            </w:r>
            <w:proofErr w:type="spellStart"/>
            <w:r>
              <w:t>po</w:t>
            </w:r>
            <w:proofErr w:type="spellEnd"/>
            <w:r>
              <w:t xml:space="preserve"> 1 ώρα</w:t>
            </w:r>
          </w:p>
        </w:tc>
        <w:tc>
          <w:tcPr>
            <w:tcW w:w="1980" w:type="dxa"/>
          </w:tcPr>
          <w:p w:rsidR="004F4A5E" w:rsidRDefault="004F4A5E" w:rsidP="004F4A5E">
            <w:r>
              <w:t xml:space="preserve">500mg </w:t>
            </w:r>
            <w:proofErr w:type="spellStart"/>
            <w:r>
              <w:t>po</w:t>
            </w:r>
            <w:proofErr w:type="spellEnd"/>
            <w:r>
              <w:t xml:space="preserve"> x</w:t>
            </w:r>
          </w:p>
          <w:p w:rsidR="004F4A5E" w:rsidRDefault="004F4A5E" w:rsidP="004F4A5E">
            <w:r>
              <w:t xml:space="preserve">3 </w:t>
            </w:r>
            <w:proofErr w:type="spellStart"/>
            <w:r>
              <w:t>ημ</w:t>
            </w:r>
            <w:proofErr w:type="spellEnd"/>
            <w:r>
              <w:t>/</w:t>
            </w:r>
            <w:proofErr w:type="spellStart"/>
            <w:r>
              <w:t>σίως</w:t>
            </w:r>
            <w:proofErr w:type="spellEnd"/>
            <w:r>
              <w:t>.</w:t>
            </w:r>
          </w:p>
          <w:p w:rsidR="00846ACA" w:rsidRDefault="00846ACA" w:rsidP="00846ACA">
            <w:pPr>
              <w:jc w:val="center"/>
              <w:rPr>
                <w:b/>
              </w:rPr>
            </w:pPr>
          </w:p>
        </w:tc>
      </w:tr>
      <w:tr w:rsidR="00846ACA" w:rsidRPr="00566056" w:rsidTr="004F4A5E">
        <w:trPr>
          <w:trHeight w:val="1142"/>
        </w:trPr>
        <w:tc>
          <w:tcPr>
            <w:tcW w:w="1728" w:type="dxa"/>
          </w:tcPr>
          <w:p w:rsidR="00846ACA" w:rsidRDefault="004F4A5E" w:rsidP="00846ACA">
            <w:pPr>
              <w:jc w:val="center"/>
              <w:rPr>
                <w:b/>
              </w:rPr>
            </w:pPr>
            <w:r>
              <w:t xml:space="preserve">Αδυναμία λήψης </w:t>
            </w:r>
            <w:proofErr w:type="spellStart"/>
            <w:r>
              <w:t>po</w:t>
            </w:r>
            <w:proofErr w:type="spellEnd"/>
          </w:p>
        </w:tc>
        <w:tc>
          <w:tcPr>
            <w:tcW w:w="3420" w:type="dxa"/>
          </w:tcPr>
          <w:p w:rsidR="004F4A5E" w:rsidRDefault="004F4A5E" w:rsidP="004F4A5E">
            <w:proofErr w:type="spellStart"/>
            <w:r>
              <w:t>Αμοξικιλίνη</w:t>
            </w:r>
            <w:proofErr w:type="spellEnd"/>
            <w:r>
              <w:t xml:space="preserve"> (</w:t>
            </w:r>
            <w:proofErr w:type="spellStart"/>
            <w:r>
              <w:t>Amoxicillin</w:t>
            </w:r>
            <w:proofErr w:type="spellEnd"/>
            <w:r>
              <w:t>)</w:t>
            </w:r>
          </w:p>
          <w:p w:rsidR="004F4A5E" w:rsidRPr="000C2C20" w:rsidRDefault="004F4A5E" w:rsidP="004F4A5E">
            <w:pPr>
              <w:rPr>
                <w:lang w:val="en-US"/>
              </w:rPr>
            </w:pPr>
            <w:proofErr w:type="spellStart"/>
            <w:r>
              <w:t>Κεφαζολίνη</w:t>
            </w:r>
            <w:proofErr w:type="spellEnd"/>
            <w:r w:rsidRPr="000C2C20">
              <w:rPr>
                <w:lang w:val="en-US"/>
              </w:rPr>
              <w:t xml:space="preserve"> (</w:t>
            </w:r>
            <w:proofErr w:type="spellStart"/>
            <w:r w:rsidRPr="000C2C20">
              <w:rPr>
                <w:lang w:val="en-US"/>
              </w:rPr>
              <w:t>Cefazolin</w:t>
            </w:r>
            <w:proofErr w:type="spellEnd"/>
            <w:r w:rsidRPr="000C2C20">
              <w:rPr>
                <w:lang w:val="en-US"/>
              </w:rPr>
              <w:t>)</w:t>
            </w:r>
          </w:p>
          <w:p w:rsidR="00846ACA" w:rsidRDefault="00846ACA" w:rsidP="00846ACA">
            <w:pPr>
              <w:jc w:val="center"/>
              <w:rPr>
                <w:b/>
              </w:rPr>
            </w:pPr>
          </w:p>
        </w:tc>
        <w:tc>
          <w:tcPr>
            <w:tcW w:w="1980" w:type="dxa"/>
          </w:tcPr>
          <w:p w:rsidR="004F4A5E" w:rsidRPr="000C2C20" w:rsidRDefault="004F4A5E" w:rsidP="004F4A5E">
            <w:pPr>
              <w:rPr>
                <w:lang w:val="en-US"/>
              </w:rPr>
            </w:pPr>
            <w:r w:rsidRPr="000C2C20">
              <w:rPr>
                <w:lang w:val="en-US"/>
              </w:rPr>
              <w:t>2 g IM or IV*30’-60’</w:t>
            </w:r>
          </w:p>
          <w:p w:rsidR="004F4A5E" w:rsidRPr="004F4A5E" w:rsidRDefault="004F4A5E" w:rsidP="004F4A5E">
            <w:pPr>
              <w:rPr>
                <w:lang w:val="en-US"/>
              </w:rPr>
            </w:pPr>
            <w:r w:rsidRPr="004F4A5E">
              <w:rPr>
                <w:lang w:val="en-US"/>
              </w:rPr>
              <w:t>1 g IM or IV 30’-60’</w:t>
            </w:r>
          </w:p>
          <w:p w:rsidR="00846ACA" w:rsidRPr="004F4A5E" w:rsidRDefault="00846ACA" w:rsidP="00846ACA">
            <w:pPr>
              <w:jc w:val="center"/>
              <w:rPr>
                <w:b/>
                <w:lang w:val="en-US"/>
              </w:rPr>
            </w:pPr>
          </w:p>
        </w:tc>
        <w:tc>
          <w:tcPr>
            <w:tcW w:w="1980" w:type="dxa"/>
          </w:tcPr>
          <w:p w:rsidR="00846ACA" w:rsidRPr="004F4A5E" w:rsidRDefault="00846ACA" w:rsidP="00846ACA">
            <w:pPr>
              <w:jc w:val="center"/>
              <w:rPr>
                <w:b/>
                <w:lang w:val="en-US"/>
              </w:rPr>
            </w:pPr>
          </w:p>
        </w:tc>
      </w:tr>
      <w:tr w:rsidR="00846ACA" w:rsidRPr="00566056" w:rsidTr="004F4A5E">
        <w:trPr>
          <w:trHeight w:val="1052"/>
        </w:trPr>
        <w:tc>
          <w:tcPr>
            <w:tcW w:w="1728" w:type="dxa"/>
          </w:tcPr>
          <w:p w:rsidR="004F4A5E" w:rsidRDefault="004F4A5E" w:rsidP="004F4A5E">
            <w:r>
              <w:t>Αλλεργία στη</w:t>
            </w:r>
          </w:p>
          <w:p w:rsidR="004F4A5E" w:rsidRDefault="004F4A5E" w:rsidP="004F4A5E">
            <w:proofErr w:type="spellStart"/>
            <w:r>
              <w:t>Πενικιλλίνη</w:t>
            </w:r>
            <w:proofErr w:type="spellEnd"/>
            <w:r>
              <w:t xml:space="preserve"> (</w:t>
            </w:r>
            <w:proofErr w:type="spellStart"/>
            <w:r>
              <w:t>Penicillin</w:t>
            </w:r>
            <w:proofErr w:type="spellEnd"/>
            <w:r>
              <w:t>)</w:t>
            </w:r>
          </w:p>
          <w:p w:rsidR="004F4A5E" w:rsidRDefault="004F4A5E" w:rsidP="004F4A5E"/>
          <w:p w:rsidR="00846ACA" w:rsidRPr="004F4A5E" w:rsidRDefault="00846ACA" w:rsidP="00846ACA">
            <w:pPr>
              <w:jc w:val="center"/>
              <w:rPr>
                <w:b/>
                <w:lang w:val="en-US"/>
              </w:rPr>
            </w:pPr>
          </w:p>
        </w:tc>
        <w:tc>
          <w:tcPr>
            <w:tcW w:w="3420" w:type="dxa"/>
          </w:tcPr>
          <w:p w:rsidR="004F4A5E" w:rsidRPr="004F4A5E" w:rsidRDefault="004F4A5E" w:rsidP="004F4A5E">
            <w:pPr>
              <w:rPr>
                <w:lang w:val="en-US"/>
              </w:rPr>
            </w:pPr>
            <w:proofErr w:type="spellStart"/>
            <w:r>
              <w:t>Κλινδαμυκίνη</w:t>
            </w:r>
            <w:proofErr w:type="spellEnd"/>
            <w:r w:rsidRPr="004F4A5E">
              <w:rPr>
                <w:lang w:val="en-US"/>
              </w:rPr>
              <w:t xml:space="preserve"> (Clindamycin)</w:t>
            </w:r>
          </w:p>
          <w:p w:rsidR="004F4A5E" w:rsidRPr="004F4A5E" w:rsidRDefault="004F4A5E" w:rsidP="004F4A5E">
            <w:pPr>
              <w:rPr>
                <w:lang w:val="en-US"/>
              </w:rPr>
            </w:pPr>
            <w:proofErr w:type="spellStart"/>
            <w:r>
              <w:t>Αζιθρομυκίνη</w:t>
            </w:r>
            <w:proofErr w:type="spellEnd"/>
            <w:r w:rsidRPr="004F4A5E">
              <w:rPr>
                <w:lang w:val="en-US"/>
              </w:rPr>
              <w:t xml:space="preserve"> </w:t>
            </w:r>
            <w:r>
              <w:t>ή</w:t>
            </w:r>
            <w:r w:rsidRPr="004F4A5E">
              <w:rPr>
                <w:lang w:val="en-US"/>
              </w:rPr>
              <w:t xml:space="preserve"> </w:t>
            </w:r>
            <w:proofErr w:type="spellStart"/>
            <w:r>
              <w:t>Κλαριθρομυκίνη</w:t>
            </w:r>
            <w:proofErr w:type="spellEnd"/>
          </w:p>
          <w:p w:rsidR="004F4A5E" w:rsidRPr="000C2C20" w:rsidRDefault="004F4A5E" w:rsidP="004F4A5E">
            <w:pPr>
              <w:rPr>
                <w:lang w:val="en-US"/>
              </w:rPr>
            </w:pPr>
            <w:r w:rsidRPr="000C2C20">
              <w:rPr>
                <w:lang w:val="en-US"/>
              </w:rPr>
              <w:t>(Azithromycin or Clarithromycin)</w:t>
            </w:r>
          </w:p>
          <w:p w:rsidR="00846ACA" w:rsidRPr="004F4A5E" w:rsidRDefault="00846ACA" w:rsidP="00846ACA">
            <w:pPr>
              <w:jc w:val="center"/>
              <w:rPr>
                <w:b/>
                <w:lang w:val="en-US"/>
              </w:rPr>
            </w:pPr>
          </w:p>
        </w:tc>
        <w:tc>
          <w:tcPr>
            <w:tcW w:w="1980" w:type="dxa"/>
          </w:tcPr>
          <w:p w:rsidR="004F4A5E" w:rsidRPr="000C2C20" w:rsidRDefault="004F4A5E" w:rsidP="004F4A5E">
            <w:pPr>
              <w:rPr>
                <w:lang w:val="en-US"/>
              </w:rPr>
            </w:pPr>
            <w:r w:rsidRPr="000C2C20">
              <w:rPr>
                <w:lang w:val="en-US"/>
              </w:rPr>
              <w:t xml:space="preserve">600 mg </w:t>
            </w:r>
            <w:proofErr w:type="spellStart"/>
            <w:r w:rsidRPr="000C2C20">
              <w:rPr>
                <w:lang w:val="en-US"/>
              </w:rPr>
              <w:t>po</w:t>
            </w:r>
            <w:proofErr w:type="spellEnd"/>
            <w:r w:rsidRPr="000C2C20">
              <w:rPr>
                <w:lang w:val="en-US"/>
              </w:rPr>
              <w:t xml:space="preserve"> 30’-60’</w:t>
            </w:r>
          </w:p>
          <w:p w:rsidR="004F4A5E" w:rsidRPr="000C2C20" w:rsidRDefault="004F4A5E" w:rsidP="004F4A5E">
            <w:pPr>
              <w:rPr>
                <w:lang w:val="en-US"/>
              </w:rPr>
            </w:pPr>
            <w:r w:rsidRPr="000C2C20">
              <w:rPr>
                <w:lang w:val="en-US"/>
              </w:rPr>
              <w:t xml:space="preserve">500 mg </w:t>
            </w:r>
            <w:proofErr w:type="spellStart"/>
            <w:r w:rsidRPr="000C2C20">
              <w:rPr>
                <w:lang w:val="en-US"/>
              </w:rPr>
              <w:t>po</w:t>
            </w:r>
            <w:proofErr w:type="spellEnd"/>
            <w:r w:rsidRPr="000C2C20">
              <w:rPr>
                <w:lang w:val="en-US"/>
              </w:rPr>
              <w:t xml:space="preserve"> 30’-60’</w:t>
            </w:r>
          </w:p>
          <w:p w:rsidR="00846ACA" w:rsidRPr="004F4A5E" w:rsidRDefault="00846ACA" w:rsidP="00846ACA">
            <w:pPr>
              <w:jc w:val="center"/>
              <w:rPr>
                <w:b/>
                <w:lang w:val="en-US"/>
              </w:rPr>
            </w:pPr>
          </w:p>
        </w:tc>
        <w:tc>
          <w:tcPr>
            <w:tcW w:w="1980" w:type="dxa"/>
          </w:tcPr>
          <w:p w:rsidR="004F4A5E" w:rsidRPr="000C2C20" w:rsidRDefault="004F4A5E" w:rsidP="004F4A5E">
            <w:pPr>
              <w:rPr>
                <w:lang w:val="en-US"/>
              </w:rPr>
            </w:pPr>
            <w:r>
              <w:rPr>
                <w:lang w:val="en-US"/>
              </w:rPr>
              <w:t>150-200mg</w:t>
            </w:r>
            <w:r w:rsidRPr="00DF04F0">
              <w:rPr>
                <w:lang w:val="en-US"/>
              </w:rPr>
              <w:t xml:space="preserve"> </w:t>
            </w:r>
            <w:proofErr w:type="spellStart"/>
            <w:r w:rsidRPr="000C2C20">
              <w:rPr>
                <w:lang w:val="en-US"/>
              </w:rPr>
              <w:t>po</w:t>
            </w:r>
            <w:proofErr w:type="spellEnd"/>
            <w:r w:rsidRPr="000C2C20">
              <w:rPr>
                <w:lang w:val="en-US"/>
              </w:rPr>
              <w:t xml:space="preserve"> x 3</w:t>
            </w:r>
          </w:p>
          <w:p w:rsidR="004F4A5E" w:rsidRPr="000C2C20" w:rsidRDefault="004F4A5E" w:rsidP="004F4A5E">
            <w:pPr>
              <w:rPr>
                <w:lang w:val="en-US"/>
              </w:rPr>
            </w:pPr>
            <w:proofErr w:type="spellStart"/>
            <w:r>
              <w:t>ημ</w:t>
            </w:r>
            <w:proofErr w:type="spellEnd"/>
            <w:r w:rsidRPr="000C2C20">
              <w:rPr>
                <w:lang w:val="en-US"/>
              </w:rPr>
              <w:t>/</w:t>
            </w:r>
            <w:proofErr w:type="spellStart"/>
            <w:r>
              <w:t>σίως</w:t>
            </w:r>
            <w:proofErr w:type="spellEnd"/>
          </w:p>
          <w:p w:rsidR="004F4A5E" w:rsidRPr="000C2C20" w:rsidRDefault="004F4A5E" w:rsidP="004F4A5E">
            <w:pPr>
              <w:rPr>
                <w:lang w:val="en-US"/>
              </w:rPr>
            </w:pPr>
            <w:r>
              <w:rPr>
                <w:lang w:val="en-US"/>
              </w:rPr>
              <w:t xml:space="preserve">500mg </w:t>
            </w:r>
            <w:proofErr w:type="spellStart"/>
            <w:r>
              <w:rPr>
                <w:lang w:val="en-US"/>
              </w:rPr>
              <w:t>po</w:t>
            </w:r>
            <w:proofErr w:type="spellEnd"/>
            <w:r>
              <w:rPr>
                <w:lang w:val="en-US"/>
              </w:rPr>
              <w:t xml:space="preserve"> x</w:t>
            </w:r>
            <w:r w:rsidRPr="00DF04F0">
              <w:rPr>
                <w:lang w:val="en-US"/>
              </w:rPr>
              <w:t xml:space="preserve"> </w:t>
            </w:r>
            <w:r w:rsidRPr="000C2C20">
              <w:rPr>
                <w:lang w:val="en-US"/>
              </w:rPr>
              <w:t xml:space="preserve">3 </w:t>
            </w:r>
            <w:proofErr w:type="spellStart"/>
            <w:r>
              <w:t>ημ</w:t>
            </w:r>
            <w:proofErr w:type="spellEnd"/>
            <w:r w:rsidRPr="000C2C20">
              <w:rPr>
                <w:lang w:val="en-US"/>
              </w:rPr>
              <w:t>/</w:t>
            </w:r>
            <w:proofErr w:type="spellStart"/>
            <w:r>
              <w:t>σίως</w:t>
            </w:r>
            <w:proofErr w:type="spellEnd"/>
          </w:p>
          <w:p w:rsidR="00846ACA" w:rsidRPr="004F4A5E" w:rsidRDefault="00846ACA" w:rsidP="00846ACA">
            <w:pPr>
              <w:jc w:val="center"/>
              <w:rPr>
                <w:b/>
                <w:lang w:val="en-US"/>
              </w:rPr>
            </w:pPr>
          </w:p>
        </w:tc>
      </w:tr>
      <w:tr w:rsidR="00846ACA" w:rsidRPr="00566056" w:rsidTr="004F4A5E">
        <w:trPr>
          <w:trHeight w:val="890"/>
        </w:trPr>
        <w:tc>
          <w:tcPr>
            <w:tcW w:w="1728" w:type="dxa"/>
          </w:tcPr>
          <w:p w:rsidR="004F4A5E" w:rsidRDefault="004F4A5E" w:rsidP="004F4A5E">
            <w:r>
              <w:t>Αλλεργία στη</w:t>
            </w:r>
          </w:p>
          <w:p w:rsidR="004F4A5E" w:rsidRDefault="004F4A5E" w:rsidP="004F4A5E">
            <w:proofErr w:type="spellStart"/>
            <w:r>
              <w:t>Πενικιλλίνη</w:t>
            </w:r>
            <w:proofErr w:type="spellEnd"/>
          </w:p>
          <w:p w:rsidR="004F4A5E" w:rsidRDefault="004F4A5E" w:rsidP="004F4A5E">
            <w:r>
              <w:t>(</w:t>
            </w:r>
            <w:proofErr w:type="spellStart"/>
            <w:r>
              <w:t>Penicillin</w:t>
            </w:r>
            <w:proofErr w:type="spellEnd"/>
            <w:r>
              <w:t>) με</w:t>
            </w:r>
          </w:p>
          <w:p w:rsidR="004F4A5E" w:rsidRDefault="004F4A5E" w:rsidP="004F4A5E">
            <w:r>
              <w:t xml:space="preserve">αδυναμία λήψης </w:t>
            </w:r>
            <w:proofErr w:type="spellStart"/>
            <w:r>
              <w:t>po</w:t>
            </w:r>
            <w:proofErr w:type="spellEnd"/>
          </w:p>
          <w:p w:rsidR="00846ACA" w:rsidRPr="00DF04F0" w:rsidRDefault="00846ACA" w:rsidP="00846ACA">
            <w:pPr>
              <w:jc w:val="center"/>
              <w:rPr>
                <w:b/>
              </w:rPr>
            </w:pPr>
          </w:p>
        </w:tc>
        <w:tc>
          <w:tcPr>
            <w:tcW w:w="3420" w:type="dxa"/>
          </w:tcPr>
          <w:p w:rsidR="004F4A5E" w:rsidRDefault="004F4A5E" w:rsidP="004F4A5E">
            <w:proofErr w:type="spellStart"/>
            <w:r>
              <w:t>Κεφαζολίνη</w:t>
            </w:r>
            <w:proofErr w:type="spellEnd"/>
            <w:r>
              <w:t xml:space="preserve"> (</w:t>
            </w:r>
            <w:proofErr w:type="spellStart"/>
            <w:r>
              <w:t>Cefazolin</w:t>
            </w:r>
            <w:proofErr w:type="spellEnd"/>
            <w:r>
              <w:t>)</w:t>
            </w:r>
          </w:p>
          <w:p w:rsidR="004F4A5E" w:rsidRDefault="004F4A5E" w:rsidP="004F4A5E">
            <w:proofErr w:type="spellStart"/>
            <w:r>
              <w:t>Κλινδαμυκίνη</w:t>
            </w:r>
            <w:proofErr w:type="spellEnd"/>
            <w:r>
              <w:t xml:space="preserve"> (</w:t>
            </w:r>
            <w:proofErr w:type="spellStart"/>
            <w:r>
              <w:t>Clindamycin</w:t>
            </w:r>
            <w:proofErr w:type="spellEnd"/>
            <w:r>
              <w:t>)</w:t>
            </w:r>
          </w:p>
          <w:p w:rsidR="00846ACA" w:rsidRPr="004F4A5E" w:rsidRDefault="00846ACA" w:rsidP="00846ACA">
            <w:pPr>
              <w:jc w:val="center"/>
              <w:rPr>
                <w:b/>
                <w:lang w:val="en-US"/>
              </w:rPr>
            </w:pPr>
          </w:p>
        </w:tc>
        <w:tc>
          <w:tcPr>
            <w:tcW w:w="1980" w:type="dxa"/>
          </w:tcPr>
          <w:p w:rsidR="004F4A5E" w:rsidRPr="004F4A5E" w:rsidRDefault="004F4A5E" w:rsidP="004F4A5E">
            <w:pPr>
              <w:rPr>
                <w:lang w:val="en-US"/>
              </w:rPr>
            </w:pPr>
            <w:r w:rsidRPr="004F4A5E">
              <w:rPr>
                <w:lang w:val="en-US"/>
              </w:rPr>
              <w:t>1 g IM or IV 30’-60’</w:t>
            </w:r>
          </w:p>
          <w:p w:rsidR="004F4A5E" w:rsidRPr="000C2C20" w:rsidRDefault="004F4A5E" w:rsidP="004F4A5E">
            <w:pPr>
              <w:rPr>
                <w:lang w:val="en-US"/>
              </w:rPr>
            </w:pPr>
            <w:r w:rsidRPr="000C2C20">
              <w:rPr>
                <w:lang w:val="en-US"/>
              </w:rPr>
              <w:t>600 mg IV 30’-60’</w:t>
            </w:r>
          </w:p>
          <w:p w:rsidR="00846ACA" w:rsidRPr="004F4A5E" w:rsidRDefault="00846ACA" w:rsidP="00846ACA">
            <w:pPr>
              <w:jc w:val="center"/>
              <w:rPr>
                <w:b/>
                <w:lang w:val="en-US"/>
              </w:rPr>
            </w:pPr>
          </w:p>
        </w:tc>
        <w:tc>
          <w:tcPr>
            <w:tcW w:w="1980" w:type="dxa"/>
          </w:tcPr>
          <w:p w:rsidR="00846ACA" w:rsidRPr="004F4A5E" w:rsidRDefault="00846ACA" w:rsidP="00846ACA">
            <w:pPr>
              <w:jc w:val="center"/>
              <w:rPr>
                <w:b/>
                <w:lang w:val="en-US"/>
              </w:rPr>
            </w:pPr>
          </w:p>
        </w:tc>
      </w:tr>
    </w:tbl>
    <w:p w:rsidR="00846ACA" w:rsidRPr="004F4A5E" w:rsidRDefault="00846ACA" w:rsidP="00846ACA">
      <w:pPr>
        <w:jc w:val="center"/>
        <w:rPr>
          <w:b/>
          <w:lang w:val="en-US"/>
        </w:rPr>
      </w:pPr>
    </w:p>
    <w:p w:rsidR="00A4452A" w:rsidRPr="00893F25" w:rsidRDefault="000C2C20" w:rsidP="000C2C20">
      <w:pPr>
        <w:rPr>
          <w:lang w:val="en-US"/>
        </w:rPr>
      </w:pPr>
      <w:r w:rsidRPr="000C2C20">
        <w:rPr>
          <w:lang w:val="en-US"/>
        </w:rPr>
        <w:t>*IM – intramuscular (</w:t>
      </w:r>
      <w:proofErr w:type="spellStart"/>
      <w:r>
        <w:t>ενδομϋικά</w:t>
      </w:r>
      <w:proofErr w:type="spellEnd"/>
      <w:r w:rsidRPr="000C2C20">
        <w:rPr>
          <w:lang w:val="en-US"/>
        </w:rPr>
        <w:t>): IV – intravenous (</w:t>
      </w:r>
      <w:r>
        <w:t>ενδοφλέβια</w:t>
      </w:r>
      <w:r w:rsidRPr="000C2C20">
        <w:rPr>
          <w:lang w:val="en-US"/>
        </w:rPr>
        <w:t>)</w:t>
      </w:r>
    </w:p>
    <w:p w:rsidR="000C2C20" w:rsidRPr="00A4452A" w:rsidRDefault="000C2C20" w:rsidP="000C2C20">
      <w:pPr>
        <w:rPr>
          <w:b/>
          <w:sz w:val="24"/>
          <w:szCs w:val="24"/>
        </w:rPr>
      </w:pPr>
      <w:r w:rsidRPr="00A4452A">
        <w:rPr>
          <w:b/>
          <w:sz w:val="24"/>
          <w:szCs w:val="24"/>
        </w:rPr>
        <w:t>3.2 Επιπλέον συστάσεις</w:t>
      </w:r>
    </w:p>
    <w:p w:rsidR="000C2C20" w:rsidRDefault="000C2C20" w:rsidP="00FA5333">
      <w:pPr>
        <w:jc w:val="both"/>
      </w:pPr>
      <w:r>
        <w:t>Πέραν των συστάσεων που από απορρέουν από τις βιβλιογρ</w:t>
      </w:r>
      <w:r w:rsidR="00BC638B">
        <w:t xml:space="preserve">αφικές αναφορές και αναφέρονται </w:t>
      </w:r>
      <w:r>
        <w:t>πιο πάνω θα μπορούσε επίσης να συσταθεί η αποφυγή τοποθ</w:t>
      </w:r>
      <w:r w:rsidR="00BC638B">
        <w:t xml:space="preserve">έτησης εμφυτευμάτων σε περιοχές </w:t>
      </w:r>
      <w:r>
        <w:t>που έχουν ακτινοβοληθεί, καθ’ ότι η εν λόγω επέμβαση προϋπ</w:t>
      </w:r>
      <w:r w:rsidR="00BC638B">
        <w:t xml:space="preserve">οθέτει χειρουργικούς χειρισμούς </w:t>
      </w:r>
      <w:r>
        <w:t>επί του οστού, γεγονός που αυξάνει το κίνδυνο εμφάνισης ΟΑΝ.</w:t>
      </w:r>
    </w:p>
    <w:p w:rsidR="00893F25" w:rsidRDefault="00893F25" w:rsidP="000C2C20"/>
    <w:p w:rsidR="00566056" w:rsidRDefault="00566056" w:rsidP="000C2C20">
      <w:pPr>
        <w:rPr>
          <w:b/>
          <w:sz w:val="24"/>
          <w:szCs w:val="24"/>
        </w:rPr>
      </w:pPr>
    </w:p>
    <w:p w:rsidR="00566056" w:rsidRDefault="00566056" w:rsidP="000C2C20">
      <w:pPr>
        <w:rPr>
          <w:b/>
          <w:sz w:val="24"/>
          <w:szCs w:val="24"/>
        </w:rPr>
      </w:pPr>
    </w:p>
    <w:p w:rsidR="00566056" w:rsidRDefault="00566056" w:rsidP="000C2C20">
      <w:pPr>
        <w:rPr>
          <w:b/>
          <w:sz w:val="24"/>
          <w:szCs w:val="24"/>
        </w:rPr>
      </w:pPr>
    </w:p>
    <w:p w:rsidR="000C2C20" w:rsidRPr="00A4452A" w:rsidRDefault="000C2C20" w:rsidP="000C2C20">
      <w:pPr>
        <w:rPr>
          <w:b/>
          <w:sz w:val="24"/>
          <w:szCs w:val="24"/>
          <w:lang w:val="en-US"/>
        </w:rPr>
      </w:pPr>
      <w:r w:rsidRPr="00A4452A">
        <w:rPr>
          <w:b/>
          <w:sz w:val="24"/>
          <w:szCs w:val="24"/>
        </w:rPr>
        <w:t>Βιβλιογραφία</w:t>
      </w:r>
    </w:p>
    <w:p w:rsidR="000C2C20" w:rsidRPr="000C2C20" w:rsidRDefault="000C2C20" w:rsidP="00D724CB">
      <w:pPr>
        <w:spacing w:after="0"/>
        <w:rPr>
          <w:lang w:val="en-US"/>
        </w:rPr>
      </w:pPr>
      <w:r w:rsidRPr="00D724CB">
        <w:rPr>
          <w:b/>
          <w:lang w:val="en-US"/>
        </w:rPr>
        <w:t>1.</w:t>
      </w:r>
      <w:r w:rsidRPr="000C2C20">
        <w:rPr>
          <w:lang w:val="en-US"/>
        </w:rPr>
        <w:t xml:space="preserve"> </w:t>
      </w:r>
      <w:proofErr w:type="spellStart"/>
      <w:r w:rsidRPr="000C2C20">
        <w:rPr>
          <w:lang w:val="en-US"/>
        </w:rPr>
        <w:t>Curi</w:t>
      </w:r>
      <w:proofErr w:type="spellEnd"/>
      <w:r w:rsidRPr="000C2C20">
        <w:rPr>
          <w:lang w:val="en-US"/>
        </w:rPr>
        <w:t xml:space="preserve"> M </w:t>
      </w:r>
      <w:proofErr w:type="spellStart"/>
      <w:r w:rsidRPr="000C2C20">
        <w:rPr>
          <w:lang w:val="en-US"/>
        </w:rPr>
        <w:t>M</w:t>
      </w:r>
      <w:proofErr w:type="spellEnd"/>
      <w:r w:rsidRPr="000C2C20">
        <w:rPr>
          <w:lang w:val="en-US"/>
        </w:rPr>
        <w:t xml:space="preserve">, Dib L </w:t>
      </w:r>
      <w:proofErr w:type="spellStart"/>
      <w:r w:rsidRPr="000C2C20">
        <w:rPr>
          <w:lang w:val="en-US"/>
        </w:rPr>
        <w:t>L</w:t>
      </w:r>
      <w:proofErr w:type="spellEnd"/>
      <w:r w:rsidRPr="000C2C20">
        <w:rPr>
          <w:lang w:val="en-US"/>
        </w:rPr>
        <w:t xml:space="preserve">. </w:t>
      </w:r>
      <w:proofErr w:type="spellStart"/>
      <w:r w:rsidRPr="000C2C20">
        <w:rPr>
          <w:lang w:val="en-US"/>
        </w:rPr>
        <w:t>Osteoradionecrosis</w:t>
      </w:r>
      <w:proofErr w:type="spellEnd"/>
      <w:r w:rsidRPr="000C2C20">
        <w:rPr>
          <w:lang w:val="en-US"/>
        </w:rPr>
        <w:t xml:space="preserve"> of the jaws: a retrospective study of the</w:t>
      </w:r>
    </w:p>
    <w:p w:rsidR="00D724CB" w:rsidRPr="00D724CB" w:rsidRDefault="000C2C20" w:rsidP="00D724CB">
      <w:pPr>
        <w:spacing w:after="0"/>
        <w:rPr>
          <w:lang w:val="en-US"/>
        </w:rPr>
      </w:pPr>
      <w:proofErr w:type="spellStart"/>
      <w:proofErr w:type="gramStart"/>
      <w:r w:rsidRPr="000C2C20">
        <w:rPr>
          <w:lang w:val="en-US"/>
        </w:rPr>
        <w:t>backround</w:t>
      </w:r>
      <w:proofErr w:type="spellEnd"/>
      <w:proofErr w:type="gramEnd"/>
      <w:r w:rsidRPr="000C2C20">
        <w:rPr>
          <w:lang w:val="en-US"/>
        </w:rPr>
        <w:t xml:space="preserve"> factors and treatment in 104 cases. J Oral </w:t>
      </w:r>
      <w:proofErr w:type="spellStart"/>
      <w:r w:rsidRPr="000C2C20">
        <w:rPr>
          <w:lang w:val="en-US"/>
        </w:rPr>
        <w:t>Ma</w:t>
      </w:r>
      <w:r w:rsidR="00D724CB">
        <w:rPr>
          <w:lang w:val="en-US"/>
        </w:rPr>
        <w:t>xillofac</w:t>
      </w:r>
      <w:proofErr w:type="spellEnd"/>
      <w:r w:rsidR="00D724CB">
        <w:rPr>
          <w:lang w:val="en-US"/>
        </w:rPr>
        <w:t xml:space="preserve"> </w:t>
      </w:r>
      <w:proofErr w:type="spellStart"/>
      <w:r w:rsidR="00D724CB">
        <w:rPr>
          <w:lang w:val="en-US"/>
        </w:rPr>
        <w:t>Surg</w:t>
      </w:r>
      <w:proofErr w:type="spellEnd"/>
      <w:r w:rsidR="00D724CB">
        <w:rPr>
          <w:lang w:val="en-US"/>
        </w:rPr>
        <w:t xml:space="preserve"> 1997; 55: 540-544</w:t>
      </w:r>
    </w:p>
    <w:p w:rsidR="000C2C20" w:rsidRPr="000C2C20" w:rsidRDefault="00D724CB" w:rsidP="00D724CB">
      <w:pPr>
        <w:spacing w:after="0"/>
        <w:rPr>
          <w:lang w:val="en-US"/>
        </w:rPr>
      </w:pPr>
      <w:r w:rsidRPr="00D724CB">
        <w:rPr>
          <w:b/>
          <w:lang w:val="en-US"/>
        </w:rPr>
        <w:t>2.</w:t>
      </w:r>
      <w:r w:rsidRPr="00D724CB">
        <w:rPr>
          <w:lang w:val="en-US"/>
        </w:rPr>
        <w:t xml:space="preserve"> </w:t>
      </w:r>
      <w:r w:rsidR="000C2C20" w:rsidRPr="000C2C20">
        <w:rPr>
          <w:lang w:val="en-US"/>
        </w:rPr>
        <w:t>KOGA DH, SALVAJOLI JV, KOWALSKI LP, NISHIMOTO IN, ALVES FA. Dental</w:t>
      </w:r>
    </w:p>
    <w:p w:rsidR="000C2C20" w:rsidRPr="000C2C20" w:rsidRDefault="000C2C20" w:rsidP="00D724CB">
      <w:pPr>
        <w:spacing w:after="0"/>
        <w:rPr>
          <w:lang w:val="en-US"/>
        </w:rPr>
      </w:pPr>
      <w:proofErr w:type="spellStart"/>
      <w:proofErr w:type="gramStart"/>
      <w:r w:rsidRPr="000C2C20">
        <w:rPr>
          <w:lang w:val="en-US"/>
        </w:rPr>
        <w:t>extactions</w:t>
      </w:r>
      <w:proofErr w:type="spellEnd"/>
      <w:proofErr w:type="gramEnd"/>
      <w:r w:rsidRPr="000C2C20">
        <w:rPr>
          <w:lang w:val="en-US"/>
        </w:rPr>
        <w:t xml:space="preserve"> related to head and neck radiotherapy: ten year experience of a single</w:t>
      </w:r>
    </w:p>
    <w:p w:rsidR="000C2C20" w:rsidRPr="000C2C20" w:rsidRDefault="000C2C20" w:rsidP="00D724CB">
      <w:pPr>
        <w:spacing w:after="0"/>
        <w:rPr>
          <w:lang w:val="en-US"/>
        </w:rPr>
      </w:pPr>
      <w:proofErr w:type="gramStart"/>
      <w:r w:rsidRPr="000C2C20">
        <w:rPr>
          <w:lang w:val="en-US"/>
        </w:rPr>
        <w:t>institution</w:t>
      </w:r>
      <w:proofErr w:type="gramEnd"/>
      <w:r w:rsidRPr="000C2C20">
        <w:rPr>
          <w:lang w:val="en-US"/>
        </w:rPr>
        <w:t xml:space="preserve">. Oral </w:t>
      </w:r>
      <w:proofErr w:type="spellStart"/>
      <w:r w:rsidRPr="000C2C20">
        <w:rPr>
          <w:lang w:val="en-US"/>
        </w:rPr>
        <w:t>surg</w:t>
      </w:r>
      <w:proofErr w:type="spellEnd"/>
      <w:r w:rsidRPr="000C2C20">
        <w:rPr>
          <w:lang w:val="en-US"/>
        </w:rPr>
        <w:t xml:space="preserve"> Oral Med Oral </w:t>
      </w:r>
      <w:proofErr w:type="spellStart"/>
      <w:r w:rsidRPr="000C2C20">
        <w:rPr>
          <w:lang w:val="en-US"/>
        </w:rPr>
        <w:t>Pathol</w:t>
      </w:r>
      <w:proofErr w:type="spellEnd"/>
      <w:r w:rsidRPr="000C2C20">
        <w:rPr>
          <w:lang w:val="en-US"/>
        </w:rPr>
        <w:t xml:space="preserve"> Oral </w:t>
      </w:r>
      <w:proofErr w:type="spellStart"/>
      <w:r w:rsidRPr="000C2C20">
        <w:rPr>
          <w:lang w:val="en-US"/>
        </w:rPr>
        <w:t>Radiol</w:t>
      </w:r>
      <w:proofErr w:type="spellEnd"/>
      <w:r w:rsidRPr="000C2C20">
        <w:rPr>
          <w:lang w:val="en-US"/>
        </w:rPr>
        <w:t xml:space="preserve"> </w:t>
      </w:r>
      <w:proofErr w:type="spellStart"/>
      <w:r w:rsidRPr="000C2C20">
        <w:rPr>
          <w:lang w:val="en-US"/>
        </w:rPr>
        <w:t>Endod</w:t>
      </w:r>
      <w:proofErr w:type="spellEnd"/>
      <w:r w:rsidRPr="000C2C20">
        <w:rPr>
          <w:lang w:val="en-US"/>
        </w:rPr>
        <w:t xml:space="preserve"> 2008</w:t>
      </w:r>
      <w:proofErr w:type="gramStart"/>
      <w:r w:rsidRPr="000C2C20">
        <w:rPr>
          <w:lang w:val="en-US"/>
        </w:rPr>
        <w:t>;105:e1</w:t>
      </w:r>
      <w:proofErr w:type="gramEnd"/>
      <w:r w:rsidRPr="000C2C20">
        <w:rPr>
          <w:lang w:val="en-US"/>
        </w:rPr>
        <w:t>-e6</w:t>
      </w:r>
    </w:p>
    <w:p w:rsidR="000C2C20" w:rsidRPr="000C2C20" w:rsidRDefault="000C2C20" w:rsidP="00D724CB">
      <w:pPr>
        <w:spacing w:after="0"/>
        <w:rPr>
          <w:lang w:val="en-US"/>
        </w:rPr>
      </w:pPr>
      <w:r w:rsidRPr="00D724CB">
        <w:rPr>
          <w:b/>
          <w:lang w:val="en-US"/>
        </w:rPr>
        <w:t>3.</w:t>
      </w:r>
      <w:r w:rsidRPr="000C2C20">
        <w:rPr>
          <w:lang w:val="en-US"/>
        </w:rPr>
        <w:t xml:space="preserve"> KOGA DH, SALVAJOLI JV, ALVES FA. Dental extractions and radiotherapy in head and</w:t>
      </w:r>
    </w:p>
    <w:p w:rsidR="000C2C20" w:rsidRPr="000C2C20" w:rsidRDefault="000C2C20" w:rsidP="00D724CB">
      <w:pPr>
        <w:spacing w:after="0"/>
        <w:rPr>
          <w:lang w:val="en-US"/>
        </w:rPr>
      </w:pPr>
      <w:proofErr w:type="gramStart"/>
      <w:r w:rsidRPr="000C2C20">
        <w:rPr>
          <w:lang w:val="en-US"/>
        </w:rPr>
        <w:t>neck</w:t>
      </w:r>
      <w:proofErr w:type="gramEnd"/>
      <w:r w:rsidRPr="000C2C20">
        <w:rPr>
          <w:lang w:val="en-US"/>
        </w:rPr>
        <w:t xml:space="preserve"> oncology: review of the literature. Oral Diseases 2008</w:t>
      </w:r>
      <w:proofErr w:type="gramStart"/>
      <w:r w:rsidRPr="000C2C20">
        <w:rPr>
          <w:lang w:val="en-US"/>
        </w:rPr>
        <w:t>;14:40</w:t>
      </w:r>
      <w:proofErr w:type="gramEnd"/>
      <w:r w:rsidRPr="000C2C20">
        <w:rPr>
          <w:lang w:val="en-US"/>
        </w:rPr>
        <w:t>-44</w:t>
      </w:r>
    </w:p>
    <w:p w:rsidR="000C2C20" w:rsidRPr="000C2C20" w:rsidRDefault="000C2C20" w:rsidP="00D724CB">
      <w:pPr>
        <w:spacing w:after="0"/>
        <w:rPr>
          <w:lang w:val="en-US"/>
        </w:rPr>
      </w:pPr>
      <w:r w:rsidRPr="00D724CB">
        <w:rPr>
          <w:b/>
          <w:lang w:val="en-US"/>
        </w:rPr>
        <w:t>4.</w:t>
      </w:r>
      <w:r w:rsidRPr="000C2C20">
        <w:rPr>
          <w:lang w:val="en-US"/>
        </w:rPr>
        <w:t xml:space="preserve"> PEREZ CA, BRADY LW. </w:t>
      </w:r>
      <w:proofErr w:type="gramStart"/>
      <w:r w:rsidRPr="000C2C20">
        <w:rPr>
          <w:lang w:val="en-US"/>
        </w:rPr>
        <w:t>Principles and Practice of Radiation Oncology.</w:t>
      </w:r>
      <w:proofErr w:type="gramEnd"/>
      <w:r w:rsidRPr="000C2C20">
        <w:rPr>
          <w:lang w:val="en-US"/>
        </w:rPr>
        <w:t xml:space="preserve"> </w:t>
      </w:r>
      <w:proofErr w:type="spellStart"/>
      <w:r w:rsidRPr="000C2C20">
        <w:rPr>
          <w:lang w:val="en-US"/>
        </w:rPr>
        <w:t>J.B.Lippincott</w:t>
      </w:r>
      <w:proofErr w:type="spellEnd"/>
    </w:p>
    <w:p w:rsidR="000C2C20" w:rsidRPr="000C2C20" w:rsidRDefault="000C2C20" w:rsidP="00D724CB">
      <w:pPr>
        <w:spacing w:after="0"/>
        <w:rPr>
          <w:lang w:val="en-US"/>
        </w:rPr>
      </w:pPr>
      <w:r w:rsidRPr="000C2C20">
        <w:rPr>
          <w:lang w:val="en-US"/>
        </w:rPr>
        <w:t>Company, 2nd Edition, Philadelphia 1992</w:t>
      </w:r>
    </w:p>
    <w:p w:rsidR="000C2C20" w:rsidRPr="000C2C20" w:rsidRDefault="000C2C20" w:rsidP="00D724CB">
      <w:pPr>
        <w:spacing w:after="0"/>
        <w:rPr>
          <w:lang w:val="en-US"/>
        </w:rPr>
      </w:pPr>
      <w:r w:rsidRPr="00D724CB">
        <w:rPr>
          <w:b/>
          <w:lang w:val="en-US"/>
        </w:rPr>
        <w:t>5.</w:t>
      </w:r>
      <w:r w:rsidRPr="000C2C20">
        <w:rPr>
          <w:lang w:val="en-US"/>
        </w:rPr>
        <w:t xml:space="preserve"> CHANG DT, SANDOW PR, MORRIS CG, HOLLANDER R, SCARBOROUGH L, AMDUR</w:t>
      </w:r>
    </w:p>
    <w:p w:rsidR="000C2C20" w:rsidRPr="000C2C20" w:rsidRDefault="000C2C20" w:rsidP="00D724CB">
      <w:pPr>
        <w:spacing w:after="0"/>
        <w:rPr>
          <w:lang w:val="en-US"/>
        </w:rPr>
      </w:pPr>
      <w:r w:rsidRPr="000C2C20">
        <w:rPr>
          <w:lang w:val="en-US"/>
        </w:rPr>
        <w:t xml:space="preserve">RJ, MENDENHALL WM. Do pre-irradiation dental extractions reduce the risk </w:t>
      </w:r>
      <w:proofErr w:type="gramStart"/>
      <w:r w:rsidRPr="000C2C20">
        <w:rPr>
          <w:lang w:val="en-US"/>
        </w:rPr>
        <w:t>of</w:t>
      </w:r>
      <w:proofErr w:type="gramEnd"/>
    </w:p>
    <w:p w:rsidR="000C2C20" w:rsidRPr="000C2C20" w:rsidRDefault="000C2C20" w:rsidP="00D724CB">
      <w:pPr>
        <w:spacing w:after="0"/>
        <w:rPr>
          <w:lang w:val="en-US"/>
        </w:rPr>
      </w:pPr>
      <w:proofErr w:type="spellStart"/>
      <w:proofErr w:type="gramStart"/>
      <w:r w:rsidRPr="000C2C20">
        <w:rPr>
          <w:lang w:val="en-US"/>
        </w:rPr>
        <w:t>osteoradionecrosis</w:t>
      </w:r>
      <w:proofErr w:type="spellEnd"/>
      <w:proofErr w:type="gramEnd"/>
      <w:r w:rsidRPr="000C2C20">
        <w:rPr>
          <w:lang w:val="en-US"/>
        </w:rPr>
        <w:t xml:space="preserve"> of the mandible?. Head and Neck, 2007 Jun</w:t>
      </w:r>
      <w:proofErr w:type="gramStart"/>
      <w:r w:rsidRPr="000C2C20">
        <w:rPr>
          <w:lang w:val="en-US"/>
        </w:rPr>
        <w:t>;29</w:t>
      </w:r>
      <w:proofErr w:type="gramEnd"/>
      <w:r w:rsidRPr="000C2C20">
        <w:rPr>
          <w:lang w:val="en-US"/>
        </w:rPr>
        <w:t>(6):528-36</w:t>
      </w:r>
    </w:p>
    <w:p w:rsidR="000C2C20" w:rsidRPr="000C2C20" w:rsidRDefault="000C2C20" w:rsidP="00D724CB">
      <w:pPr>
        <w:spacing w:after="0"/>
        <w:rPr>
          <w:lang w:val="en-US"/>
        </w:rPr>
      </w:pPr>
      <w:r w:rsidRPr="00D724CB">
        <w:rPr>
          <w:b/>
          <w:lang w:val="en-US"/>
        </w:rPr>
        <w:t>6.</w:t>
      </w:r>
      <w:r w:rsidRPr="000C2C20">
        <w:rPr>
          <w:lang w:val="en-US"/>
        </w:rPr>
        <w:t xml:space="preserve"> National Institute of Dental and Craniofacial Research (NIDCR): Oral care Provider’s</w:t>
      </w:r>
    </w:p>
    <w:p w:rsidR="000C2C20" w:rsidRPr="000C2C20" w:rsidRDefault="000C2C20" w:rsidP="00D724CB">
      <w:pPr>
        <w:spacing w:after="0"/>
        <w:rPr>
          <w:lang w:val="en-US"/>
        </w:rPr>
      </w:pPr>
      <w:proofErr w:type="gramStart"/>
      <w:r w:rsidRPr="000C2C20">
        <w:rPr>
          <w:lang w:val="en-US"/>
        </w:rPr>
        <w:t>Reference Guide for Oncology.</w:t>
      </w:r>
      <w:proofErr w:type="gramEnd"/>
      <w:r w:rsidRPr="000C2C20">
        <w:rPr>
          <w:lang w:val="en-US"/>
        </w:rPr>
        <w:t xml:space="preserve"> </w:t>
      </w:r>
      <w:proofErr w:type="gramStart"/>
      <w:r w:rsidRPr="000C2C20">
        <w:rPr>
          <w:lang w:val="en-US"/>
        </w:rPr>
        <w:t>Head and Neck Radiation therapy.</w:t>
      </w:r>
      <w:proofErr w:type="gramEnd"/>
      <w:r w:rsidRPr="000C2C20">
        <w:rPr>
          <w:lang w:val="en-US"/>
        </w:rPr>
        <w:t xml:space="preserve"> www.nidcr.nih.gov</w:t>
      </w:r>
    </w:p>
    <w:p w:rsidR="000C2C20" w:rsidRPr="000C2C20" w:rsidRDefault="000C2C20" w:rsidP="00D724CB">
      <w:pPr>
        <w:spacing w:after="0"/>
        <w:rPr>
          <w:lang w:val="en-US"/>
        </w:rPr>
      </w:pPr>
      <w:r w:rsidRPr="00D724CB">
        <w:rPr>
          <w:b/>
          <w:lang w:val="en-US"/>
        </w:rPr>
        <w:t>7.</w:t>
      </w:r>
      <w:r w:rsidRPr="000C2C20">
        <w:rPr>
          <w:lang w:val="en-US"/>
        </w:rPr>
        <w:t xml:space="preserve"> SULAIMAN F, HURYN JM, ZLOTOLOW IM. Dental extractions in the irradiated head and</w:t>
      </w:r>
    </w:p>
    <w:p w:rsidR="000C2C20" w:rsidRPr="000C2C20" w:rsidRDefault="000C2C20" w:rsidP="00D724CB">
      <w:pPr>
        <w:spacing w:after="0"/>
        <w:rPr>
          <w:lang w:val="en-US"/>
        </w:rPr>
      </w:pPr>
      <w:proofErr w:type="gramStart"/>
      <w:r w:rsidRPr="000C2C20">
        <w:rPr>
          <w:lang w:val="en-US"/>
        </w:rPr>
        <w:t>neck</w:t>
      </w:r>
      <w:proofErr w:type="gramEnd"/>
      <w:r w:rsidRPr="000C2C20">
        <w:rPr>
          <w:lang w:val="en-US"/>
        </w:rPr>
        <w:t xml:space="preserve"> patient: a retrospective analysis of Memorial Sloan-Kettering Cancer Center</w:t>
      </w:r>
    </w:p>
    <w:p w:rsidR="000C2C20" w:rsidRPr="000C2C20" w:rsidRDefault="000C2C20" w:rsidP="00D724CB">
      <w:pPr>
        <w:spacing w:after="0"/>
        <w:rPr>
          <w:lang w:val="en-US"/>
        </w:rPr>
      </w:pPr>
      <w:proofErr w:type="gramStart"/>
      <w:r w:rsidRPr="000C2C20">
        <w:rPr>
          <w:lang w:val="en-US"/>
        </w:rPr>
        <w:t>protocols</w:t>
      </w:r>
      <w:proofErr w:type="gramEnd"/>
      <w:r w:rsidRPr="000C2C20">
        <w:rPr>
          <w:lang w:val="en-US"/>
        </w:rPr>
        <w:t xml:space="preserve">, criteria, and end results. J Oral </w:t>
      </w:r>
      <w:proofErr w:type="spellStart"/>
      <w:r w:rsidRPr="000C2C20">
        <w:rPr>
          <w:lang w:val="en-US"/>
        </w:rPr>
        <w:t>Maxillofac</w:t>
      </w:r>
      <w:proofErr w:type="spellEnd"/>
      <w:r w:rsidRPr="000C2C20">
        <w:rPr>
          <w:lang w:val="en-US"/>
        </w:rPr>
        <w:t xml:space="preserve"> Surg. 2003 Oct</w:t>
      </w:r>
      <w:proofErr w:type="gramStart"/>
      <w:r w:rsidRPr="000C2C20">
        <w:rPr>
          <w:lang w:val="en-US"/>
        </w:rPr>
        <w:t>;61</w:t>
      </w:r>
      <w:proofErr w:type="gramEnd"/>
      <w:r w:rsidRPr="000C2C20">
        <w:rPr>
          <w:lang w:val="en-US"/>
        </w:rPr>
        <w:t>(10):1123-31.</w:t>
      </w:r>
    </w:p>
    <w:p w:rsidR="000C2C20" w:rsidRPr="000C2C20" w:rsidRDefault="000C2C20" w:rsidP="00D724CB">
      <w:pPr>
        <w:spacing w:after="0"/>
        <w:rPr>
          <w:lang w:val="en-US"/>
        </w:rPr>
      </w:pPr>
      <w:r w:rsidRPr="00D724CB">
        <w:rPr>
          <w:b/>
          <w:lang w:val="en-US"/>
        </w:rPr>
        <w:t>8.</w:t>
      </w:r>
      <w:r w:rsidRPr="000C2C20">
        <w:rPr>
          <w:lang w:val="en-US"/>
        </w:rPr>
        <w:t xml:space="preserve"> WESTERMARK A, SINDET-PEDERSEN S, JESEN J. </w:t>
      </w:r>
      <w:proofErr w:type="spellStart"/>
      <w:r w:rsidRPr="000C2C20">
        <w:rPr>
          <w:lang w:val="en-US"/>
        </w:rPr>
        <w:t>Osteoradionecrosis</w:t>
      </w:r>
      <w:proofErr w:type="spellEnd"/>
      <w:r w:rsidRPr="000C2C20">
        <w:rPr>
          <w:lang w:val="en-US"/>
        </w:rPr>
        <w:t>:</w:t>
      </w:r>
    </w:p>
    <w:p w:rsidR="000C2C20" w:rsidRPr="000C2C20" w:rsidRDefault="000C2C20" w:rsidP="00D724CB">
      <w:pPr>
        <w:spacing w:after="0"/>
        <w:rPr>
          <w:lang w:val="en-US"/>
        </w:rPr>
      </w:pPr>
      <w:proofErr w:type="gramStart"/>
      <w:r w:rsidRPr="000C2C20">
        <w:rPr>
          <w:lang w:val="en-US"/>
        </w:rPr>
        <w:t>pathogenesis</w:t>
      </w:r>
      <w:proofErr w:type="gramEnd"/>
      <w:r w:rsidRPr="000C2C20">
        <w:rPr>
          <w:lang w:val="en-US"/>
        </w:rPr>
        <w:t xml:space="preserve">, treatment and prevention. </w:t>
      </w:r>
      <w:proofErr w:type="spellStart"/>
      <w:proofErr w:type="gramStart"/>
      <w:r w:rsidRPr="000C2C20">
        <w:rPr>
          <w:lang w:val="en-US"/>
        </w:rPr>
        <w:t>Tandlaegeblet</w:t>
      </w:r>
      <w:proofErr w:type="spellEnd"/>
      <w:r w:rsidRPr="000C2C20">
        <w:rPr>
          <w:lang w:val="en-US"/>
        </w:rPr>
        <w:t>.</w:t>
      </w:r>
      <w:proofErr w:type="gramEnd"/>
      <w:r w:rsidRPr="000C2C20">
        <w:rPr>
          <w:lang w:val="en-US"/>
        </w:rPr>
        <w:t xml:space="preserve"> 1990</w:t>
      </w:r>
      <w:proofErr w:type="gramStart"/>
      <w:r w:rsidRPr="000C2C20">
        <w:rPr>
          <w:lang w:val="en-US"/>
        </w:rPr>
        <w:t>;94:669</w:t>
      </w:r>
      <w:proofErr w:type="gramEnd"/>
      <w:r w:rsidRPr="000C2C20">
        <w:rPr>
          <w:lang w:val="en-US"/>
        </w:rPr>
        <w:t xml:space="preserve"> - 673.</w:t>
      </w:r>
    </w:p>
    <w:p w:rsidR="000C2C20" w:rsidRPr="000C2C20" w:rsidRDefault="000C2C20" w:rsidP="00D724CB">
      <w:pPr>
        <w:spacing w:after="0"/>
        <w:rPr>
          <w:lang w:val="en-US"/>
        </w:rPr>
      </w:pPr>
      <w:r w:rsidRPr="00D724CB">
        <w:rPr>
          <w:b/>
          <w:lang w:val="en-US"/>
        </w:rPr>
        <w:t>9.</w:t>
      </w:r>
      <w:r w:rsidRPr="000C2C20">
        <w:rPr>
          <w:lang w:val="en-US"/>
        </w:rPr>
        <w:t xml:space="preserve"> FLEMING TJ. </w:t>
      </w:r>
      <w:proofErr w:type="gramStart"/>
      <w:r w:rsidRPr="000C2C20">
        <w:rPr>
          <w:lang w:val="en-US"/>
        </w:rPr>
        <w:t>Extraction of teeth after head and neck radiation therapy.</w:t>
      </w:r>
      <w:proofErr w:type="gramEnd"/>
      <w:r w:rsidRPr="000C2C20">
        <w:rPr>
          <w:lang w:val="en-US"/>
        </w:rPr>
        <w:t xml:space="preserve"> First International</w:t>
      </w:r>
    </w:p>
    <w:p w:rsidR="000C2C20" w:rsidRPr="000C2C20" w:rsidRDefault="000C2C20" w:rsidP="00D724CB">
      <w:pPr>
        <w:spacing w:after="0"/>
        <w:rPr>
          <w:lang w:val="en-US"/>
        </w:rPr>
      </w:pPr>
      <w:proofErr w:type="gramStart"/>
      <w:r w:rsidRPr="000C2C20">
        <w:rPr>
          <w:lang w:val="en-US"/>
        </w:rPr>
        <w:t>Congress on Maxillofacial Prosthesis.</w:t>
      </w:r>
      <w:proofErr w:type="gramEnd"/>
      <w:r w:rsidRPr="000C2C20">
        <w:rPr>
          <w:lang w:val="en-US"/>
        </w:rPr>
        <w:t xml:space="preserve"> </w:t>
      </w:r>
      <w:proofErr w:type="gramStart"/>
      <w:r w:rsidRPr="000C2C20">
        <w:rPr>
          <w:lang w:val="en-US"/>
        </w:rPr>
        <w:t>Extraction of teeth after head and neck irradiation.</w:t>
      </w:r>
      <w:proofErr w:type="gramEnd"/>
    </w:p>
    <w:p w:rsidR="000C2C20" w:rsidRPr="000C2C20" w:rsidRDefault="000C2C20" w:rsidP="00D724CB">
      <w:pPr>
        <w:spacing w:after="0"/>
        <w:rPr>
          <w:lang w:val="en-US"/>
        </w:rPr>
      </w:pPr>
      <w:proofErr w:type="gramStart"/>
      <w:r w:rsidRPr="000C2C20">
        <w:rPr>
          <w:lang w:val="en-US"/>
        </w:rPr>
        <w:t>NY pg. 174-179, 1995.</w:t>
      </w:r>
      <w:proofErr w:type="gramEnd"/>
    </w:p>
    <w:p w:rsidR="000C2C20" w:rsidRPr="000C2C20" w:rsidRDefault="000C2C20" w:rsidP="00D724CB">
      <w:pPr>
        <w:spacing w:after="0"/>
        <w:rPr>
          <w:lang w:val="en-US"/>
        </w:rPr>
      </w:pPr>
      <w:r w:rsidRPr="00D724CB">
        <w:rPr>
          <w:b/>
          <w:lang w:val="en-US"/>
        </w:rPr>
        <w:t>10.</w:t>
      </w:r>
      <w:r w:rsidRPr="000C2C20">
        <w:rPr>
          <w:lang w:val="en-US"/>
        </w:rPr>
        <w:t xml:space="preserve"> EPSTEIN JB, REA G, WONG FL, SPINELLI J, STEVENSON-MOORE P.</w:t>
      </w:r>
    </w:p>
    <w:p w:rsidR="000C2C20" w:rsidRPr="000C2C20" w:rsidRDefault="000C2C20" w:rsidP="00D724CB">
      <w:pPr>
        <w:spacing w:after="0"/>
        <w:rPr>
          <w:lang w:val="en-US"/>
        </w:rPr>
      </w:pPr>
      <w:proofErr w:type="spellStart"/>
      <w:r w:rsidRPr="000C2C20">
        <w:rPr>
          <w:lang w:val="en-US"/>
        </w:rPr>
        <w:t>Osteoradionecrosis</w:t>
      </w:r>
      <w:proofErr w:type="spellEnd"/>
      <w:r w:rsidRPr="000C2C20">
        <w:rPr>
          <w:lang w:val="en-US"/>
        </w:rPr>
        <w:t xml:space="preserve">: a study of relation between dental </w:t>
      </w:r>
      <w:proofErr w:type="gramStart"/>
      <w:r w:rsidRPr="000C2C20">
        <w:rPr>
          <w:lang w:val="en-US"/>
        </w:rPr>
        <w:t>extraction</w:t>
      </w:r>
      <w:proofErr w:type="gramEnd"/>
      <w:r w:rsidRPr="000C2C20">
        <w:rPr>
          <w:lang w:val="en-US"/>
        </w:rPr>
        <w:t xml:space="preserve"> in patients receiving</w:t>
      </w:r>
    </w:p>
    <w:p w:rsidR="000C2C20" w:rsidRPr="000C2C20" w:rsidRDefault="000C2C20" w:rsidP="00D724CB">
      <w:pPr>
        <w:spacing w:after="0"/>
        <w:rPr>
          <w:lang w:val="en-US"/>
        </w:rPr>
      </w:pPr>
      <w:proofErr w:type="gramStart"/>
      <w:r w:rsidRPr="000C2C20">
        <w:rPr>
          <w:lang w:val="en-US"/>
        </w:rPr>
        <w:t>prior</w:t>
      </w:r>
      <w:proofErr w:type="gramEnd"/>
      <w:r w:rsidRPr="000C2C20">
        <w:rPr>
          <w:lang w:val="en-US"/>
        </w:rPr>
        <w:t xml:space="preserve"> irradiation. Head Neck Surg. 1987; 10:48-54.</w:t>
      </w:r>
    </w:p>
    <w:p w:rsidR="000C2C20" w:rsidRPr="000C2C20" w:rsidRDefault="000C2C20" w:rsidP="00D724CB">
      <w:pPr>
        <w:spacing w:after="0"/>
        <w:rPr>
          <w:lang w:val="en-US"/>
        </w:rPr>
      </w:pPr>
      <w:r w:rsidRPr="00D724CB">
        <w:rPr>
          <w:b/>
          <w:lang w:val="en-US"/>
        </w:rPr>
        <w:t>11.</w:t>
      </w:r>
      <w:r w:rsidRPr="000C2C20">
        <w:rPr>
          <w:lang w:val="en-US"/>
        </w:rPr>
        <w:t xml:space="preserve"> BRAS J, DE JONGE HKT, VAN MERESTEYN JPR. </w:t>
      </w:r>
      <w:proofErr w:type="spellStart"/>
      <w:r w:rsidRPr="000C2C20">
        <w:rPr>
          <w:lang w:val="en-US"/>
        </w:rPr>
        <w:t>Osteoradionecrosis</w:t>
      </w:r>
      <w:proofErr w:type="spellEnd"/>
      <w:r w:rsidRPr="000C2C20">
        <w:rPr>
          <w:lang w:val="en-US"/>
        </w:rPr>
        <w:t xml:space="preserve"> of the mandible:</w:t>
      </w:r>
    </w:p>
    <w:p w:rsidR="000C2C20" w:rsidRPr="000C2C20" w:rsidRDefault="000C2C20" w:rsidP="00D724CB">
      <w:pPr>
        <w:spacing w:after="0"/>
        <w:rPr>
          <w:lang w:val="en-US"/>
        </w:rPr>
      </w:pPr>
      <w:proofErr w:type="gramStart"/>
      <w:r w:rsidRPr="000C2C20">
        <w:rPr>
          <w:lang w:val="en-US"/>
        </w:rPr>
        <w:t>pathogenesis</w:t>
      </w:r>
      <w:proofErr w:type="gramEnd"/>
      <w:r w:rsidRPr="000C2C20">
        <w:rPr>
          <w:lang w:val="en-US"/>
        </w:rPr>
        <w:t xml:space="preserve">. </w:t>
      </w:r>
      <w:proofErr w:type="gramStart"/>
      <w:r w:rsidRPr="000C2C20">
        <w:rPr>
          <w:lang w:val="en-US"/>
        </w:rPr>
        <w:t xml:space="preserve">Am J </w:t>
      </w:r>
      <w:proofErr w:type="spellStart"/>
      <w:r w:rsidRPr="000C2C20">
        <w:rPr>
          <w:lang w:val="en-US"/>
        </w:rPr>
        <w:t>Otolaryngol</w:t>
      </w:r>
      <w:proofErr w:type="spellEnd"/>
      <w:r w:rsidRPr="000C2C20">
        <w:rPr>
          <w:lang w:val="en-US"/>
        </w:rPr>
        <w:t>.</w:t>
      </w:r>
      <w:proofErr w:type="gramEnd"/>
      <w:r w:rsidRPr="000C2C20">
        <w:rPr>
          <w:lang w:val="en-US"/>
        </w:rPr>
        <w:t xml:space="preserve"> </w:t>
      </w:r>
      <w:proofErr w:type="gramStart"/>
      <w:r w:rsidRPr="000C2C20">
        <w:rPr>
          <w:lang w:val="en-US"/>
        </w:rPr>
        <w:t>1990; 11:244-250.</w:t>
      </w:r>
      <w:proofErr w:type="gramEnd"/>
    </w:p>
    <w:p w:rsidR="000C2C20" w:rsidRPr="000C2C20" w:rsidRDefault="000C2C20" w:rsidP="00D724CB">
      <w:pPr>
        <w:spacing w:after="0"/>
        <w:rPr>
          <w:lang w:val="en-US"/>
        </w:rPr>
      </w:pPr>
      <w:r w:rsidRPr="00D724CB">
        <w:rPr>
          <w:b/>
          <w:lang w:val="en-US"/>
        </w:rPr>
        <w:t>12.</w:t>
      </w:r>
      <w:r w:rsidRPr="000C2C20">
        <w:rPr>
          <w:lang w:val="en-US"/>
        </w:rPr>
        <w:t xml:space="preserve"> FLEMINGS TJ. Post irradiation dental extractions for head and neck cancer patients. MD</w:t>
      </w:r>
    </w:p>
    <w:p w:rsidR="000C2C20" w:rsidRPr="000C2C20" w:rsidRDefault="000C2C20" w:rsidP="00D724CB">
      <w:pPr>
        <w:spacing w:after="0"/>
        <w:rPr>
          <w:lang w:val="en-US"/>
        </w:rPr>
      </w:pPr>
      <w:r w:rsidRPr="000C2C20">
        <w:rPr>
          <w:lang w:val="en-US"/>
        </w:rPr>
        <w:t>Anderson Case Rep. 1997</w:t>
      </w:r>
      <w:proofErr w:type="gramStart"/>
      <w:r w:rsidRPr="000C2C20">
        <w:rPr>
          <w:lang w:val="en-US"/>
        </w:rPr>
        <w:t>;12.1:1</w:t>
      </w:r>
      <w:proofErr w:type="gramEnd"/>
      <w:r w:rsidRPr="000C2C20">
        <w:rPr>
          <w:lang w:val="en-US"/>
        </w:rPr>
        <w:t>-9.</w:t>
      </w:r>
    </w:p>
    <w:p w:rsidR="000C2C20" w:rsidRPr="000C2C20" w:rsidRDefault="000C2C20" w:rsidP="00D724CB">
      <w:pPr>
        <w:spacing w:after="0"/>
        <w:rPr>
          <w:lang w:val="en-US"/>
        </w:rPr>
      </w:pPr>
      <w:r w:rsidRPr="00D724CB">
        <w:rPr>
          <w:b/>
          <w:lang w:val="en-US"/>
        </w:rPr>
        <w:t>13.</w:t>
      </w:r>
      <w:r w:rsidRPr="000C2C20">
        <w:rPr>
          <w:lang w:val="en-US"/>
        </w:rPr>
        <w:t xml:space="preserve"> DELBRUECK H, (1986). </w:t>
      </w:r>
      <w:proofErr w:type="spellStart"/>
      <w:r w:rsidRPr="000C2C20">
        <w:rPr>
          <w:lang w:val="en-US"/>
        </w:rPr>
        <w:t>Tumornachsorge</w:t>
      </w:r>
      <w:proofErr w:type="spellEnd"/>
      <w:r w:rsidRPr="000C2C20">
        <w:rPr>
          <w:lang w:val="en-US"/>
        </w:rPr>
        <w:t xml:space="preserve">, Georg </w:t>
      </w:r>
      <w:proofErr w:type="spellStart"/>
      <w:r w:rsidRPr="000C2C20">
        <w:rPr>
          <w:lang w:val="en-US"/>
        </w:rPr>
        <w:t>Thieme</w:t>
      </w:r>
      <w:proofErr w:type="spellEnd"/>
      <w:r w:rsidRPr="000C2C20">
        <w:rPr>
          <w:lang w:val="en-US"/>
        </w:rPr>
        <w:t xml:space="preserve"> </w:t>
      </w:r>
      <w:proofErr w:type="spellStart"/>
      <w:r w:rsidRPr="000C2C20">
        <w:rPr>
          <w:lang w:val="en-US"/>
        </w:rPr>
        <w:t>Verlag</w:t>
      </w:r>
      <w:proofErr w:type="spellEnd"/>
      <w:r w:rsidRPr="000C2C20">
        <w:rPr>
          <w:lang w:val="en-US"/>
        </w:rPr>
        <w:t>, p.60, Stuttgart 1986</w:t>
      </w:r>
    </w:p>
    <w:p w:rsidR="000C2C20" w:rsidRPr="000C2C20" w:rsidRDefault="000C2C20" w:rsidP="00D724CB">
      <w:pPr>
        <w:spacing w:after="0"/>
        <w:rPr>
          <w:lang w:val="en-US"/>
        </w:rPr>
      </w:pPr>
      <w:r w:rsidRPr="00D724CB">
        <w:rPr>
          <w:b/>
          <w:lang w:val="en-US"/>
        </w:rPr>
        <w:t>14.</w:t>
      </w:r>
      <w:r w:rsidRPr="000C2C20">
        <w:rPr>
          <w:lang w:val="en-US"/>
        </w:rPr>
        <w:t xml:space="preserve"> K</w:t>
      </w:r>
      <w:r>
        <w:t>Α</w:t>
      </w:r>
      <w:r w:rsidRPr="000C2C20">
        <w:rPr>
          <w:lang w:val="en-US"/>
        </w:rPr>
        <w:t>NATAS A N, Rogers S N, MARTIN M V. A survey of antibiotic prescribing by</w:t>
      </w:r>
    </w:p>
    <w:p w:rsidR="000C2C20" w:rsidRPr="000C2C20" w:rsidRDefault="000C2C20" w:rsidP="00D724CB">
      <w:pPr>
        <w:spacing w:after="0"/>
        <w:rPr>
          <w:lang w:val="en-US"/>
        </w:rPr>
      </w:pPr>
      <w:proofErr w:type="gramStart"/>
      <w:r w:rsidRPr="000C2C20">
        <w:rPr>
          <w:lang w:val="en-US"/>
        </w:rPr>
        <w:t>maxillofacial</w:t>
      </w:r>
      <w:proofErr w:type="gramEnd"/>
      <w:r w:rsidRPr="000C2C20">
        <w:rPr>
          <w:lang w:val="en-US"/>
        </w:rPr>
        <w:t xml:space="preserve"> </w:t>
      </w:r>
      <w:proofErr w:type="spellStart"/>
      <w:r w:rsidRPr="000C2C20">
        <w:rPr>
          <w:lang w:val="en-US"/>
        </w:rPr>
        <w:t>consultans</w:t>
      </w:r>
      <w:proofErr w:type="spellEnd"/>
      <w:r w:rsidRPr="000C2C20">
        <w:rPr>
          <w:lang w:val="en-US"/>
        </w:rPr>
        <w:t xml:space="preserve"> for dental extractions following radiotherapy to the oral cavity.</w:t>
      </w:r>
    </w:p>
    <w:p w:rsidR="000C2C20" w:rsidRPr="000C2C20" w:rsidRDefault="000C2C20" w:rsidP="00D724CB">
      <w:pPr>
        <w:spacing w:after="0"/>
        <w:rPr>
          <w:lang w:val="en-US"/>
        </w:rPr>
      </w:pPr>
      <w:r w:rsidRPr="000C2C20">
        <w:rPr>
          <w:lang w:val="en-US"/>
        </w:rPr>
        <w:t>British Dental Journal 2002; 192: 157-</w:t>
      </w:r>
      <w:proofErr w:type="gramStart"/>
      <w:r w:rsidRPr="000C2C20">
        <w:rPr>
          <w:lang w:val="en-US"/>
        </w:rPr>
        <w:t>160 .</w:t>
      </w:r>
      <w:proofErr w:type="gramEnd"/>
    </w:p>
    <w:p w:rsidR="000C2C20" w:rsidRPr="000C2C20" w:rsidRDefault="000C2C20" w:rsidP="00D724CB">
      <w:pPr>
        <w:spacing w:after="0"/>
        <w:rPr>
          <w:lang w:val="en-US"/>
        </w:rPr>
      </w:pPr>
      <w:r w:rsidRPr="00D724CB">
        <w:rPr>
          <w:b/>
          <w:lang w:val="en-US"/>
        </w:rPr>
        <w:t>15.</w:t>
      </w:r>
      <w:r w:rsidRPr="000C2C20">
        <w:rPr>
          <w:lang w:val="en-US"/>
        </w:rPr>
        <w:t xml:space="preserve"> MARTIN M V, KANATAS A N, Hardy P. Antibiotic prophylaxis and third molar surgery.</w:t>
      </w:r>
    </w:p>
    <w:p w:rsidR="000C2C20" w:rsidRPr="000C2C20" w:rsidRDefault="000C2C20" w:rsidP="00D724CB">
      <w:pPr>
        <w:spacing w:after="0"/>
        <w:rPr>
          <w:lang w:val="en-US"/>
        </w:rPr>
      </w:pPr>
      <w:r w:rsidRPr="000C2C20">
        <w:rPr>
          <w:lang w:val="en-US"/>
        </w:rPr>
        <w:t>British Dental Journal 2005; 198: 327-330</w:t>
      </w:r>
    </w:p>
    <w:p w:rsidR="000C2C20" w:rsidRPr="000C2C20" w:rsidRDefault="000C2C20" w:rsidP="00D724CB">
      <w:pPr>
        <w:spacing w:after="0"/>
        <w:rPr>
          <w:lang w:val="en-US"/>
        </w:rPr>
      </w:pPr>
      <w:r w:rsidRPr="00D724CB">
        <w:rPr>
          <w:b/>
          <w:lang w:val="en-US"/>
        </w:rPr>
        <w:t>16</w:t>
      </w:r>
      <w:r w:rsidRPr="000C2C20">
        <w:rPr>
          <w:lang w:val="en-US"/>
        </w:rPr>
        <w:t>. Recommended antibiotic prophylaxis for the prevention of infective endocarditis and</w:t>
      </w:r>
    </w:p>
    <w:p w:rsidR="000C2C20" w:rsidRPr="000C2C20" w:rsidRDefault="000C2C20" w:rsidP="00D724CB">
      <w:pPr>
        <w:spacing w:after="0"/>
        <w:rPr>
          <w:lang w:val="en-US"/>
        </w:rPr>
      </w:pPr>
      <w:proofErr w:type="spellStart"/>
      <w:proofErr w:type="gramStart"/>
      <w:r w:rsidRPr="000C2C20">
        <w:rPr>
          <w:lang w:val="en-US"/>
        </w:rPr>
        <w:t>hematogenous</w:t>
      </w:r>
      <w:proofErr w:type="spellEnd"/>
      <w:proofErr w:type="gramEnd"/>
      <w:r w:rsidRPr="000C2C20">
        <w:rPr>
          <w:lang w:val="en-US"/>
        </w:rPr>
        <w:t xml:space="preserve"> total joint infection (2007). American Heart Association (AHA) and</w:t>
      </w:r>
    </w:p>
    <w:p w:rsidR="000C2C20" w:rsidRPr="000C2C20" w:rsidRDefault="000C2C20" w:rsidP="00D724CB">
      <w:pPr>
        <w:spacing w:after="0"/>
        <w:rPr>
          <w:lang w:val="en-US"/>
        </w:rPr>
      </w:pPr>
      <w:r w:rsidRPr="000C2C20">
        <w:rPr>
          <w:lang w:val="en-US"/>
        </w:rPr>
        <w:t>American Academy of Orthopedic Surgeons (AAOS)</w:t>
      </w:r>
    </w:p>
    <w:p w:rsidR="000C2C20" w:rsidRPr="000C2C20" w:rsidRDefault="000C2C20" w:rsidP="00D724CB">
      <w:pPr>
        <w:spacing w:after="0"/>
        <w:rPr>
          <w:lang w:val="en-US"/>
        </w:rPr>
      </w:pPr>
      <w:proofErr w:type="gramStart"/>
      <w:r w:rsidRPr="000C2C20">
        <w:rPr>
          <w:lang w:val="en-US"/>
        </w:rPr>
        <w:t>www</w:t>
      </w:r>
      <w:proofErr w:type="gramEnd"/>
      <w:r w:rsidRPr="000C2C20">
        <w:rPr>
          <w:lang w:val="en-US"/>
        </w:rPr>
        <w:t>..cdho.org/Home/Recommend.pdf</w:t>
      </w:r>
    </w:p>
    <w:p w:rsidR="000C2C20" w:rsidRPr="000C2C20" w:rsidRDefault="000C2C20" w:rsidP="00D724CB">
      <w:pPr>
        <w:spacing w:after="0"/>
        <w:rPr>
          <w:lang w:val="en-US"/>
        </w:rPr>
      </w:pPr>
      <w:r w:rsidRPr="00D724CB">
        <w:rPr>
          <w:b/>
          <w:lang w:val="en-US"/>
        </w:rPr>
        <w:t>17.</w:t>
      </w:r>
      <w:r w:rsidRPr="000C2C20">
        <w:rPr>
          <w:lang w:val="en-US"/>
        </w:rPr>
        <w:t xml:space="preserve"> Prevention of Infective Endocarditis. Guidelines </w:t>
      </w:r>
      <w:proofErr w:type="gramStart"/>
      <w:r w:rsidRPr="000C2C20">
        <w:rPr>
          <w:lang w:val="en-US"/>
        </w:rPr>
        <w:t>From</w:t>
      </w:r>
      <w:proofErr w:type="gramEnd"/>
      <w:r w:rsidRPr="000C2C20">
        <w:rPr>
          <w:lang w:val="en-US"/>
        </w:rPr>
        <w:t xml:space="preserve"> the American Heart Association.</w:t>
      </w:r>
    </w:p>
    <w:p w:rsidR="000C2C20" w:rsidRPr="000C2C20" w:rsidRDefault="000C2C20" w:rsidP="00D724CB">
      <w:pPr>
        <w:spacing w:after="0"/>
        <w:rPr>
          <w:lang w:val="en-US"/>
        </w:rPr>
      </w:pPr>
      <w:r w:rsidRPr="000C2C20">
        <w:rPr>
          <w:lang w:val="en-US"/>
        </w:rPr>
        <w:t>Circulation published online Apr 19, 2007.</w:t>
      </w:r>
    </w:p>
    <w:p w:rsidR="000C2C20" w:rsidRPr="000C2C20" w:rsidRDefault="000C2C20" w:rsidP="00D724CB">
      <w:pPr>
        <w:spacing w:after="0"/>
        <w:rPr>
          <w:lang w:val="en-US"/>
        </w:rPr>
      </w:pPr>
      <w:r w:rsidRPr="00D724CB">
        <w:rPr>
          <w:b/>
          <w:lang w:val="en-US"/>
        </w:rPr>
        <w:t>18</w:t>
      </w:r>
      <w:r w:rsidRPr="000C2C20">
        <w:rPr>
          <w:lang w:val="en-US"/>
        </w:rPr>
        <w:t>. DAJANI A S, BISNO A L, CHUNG K J, DURACK D T, FREED M, GERBER M A et al.</w:t>
      </w:r>
    </w:p>
    <w:p w:rsidR="000C2C20" w:rsidRPr="000C2C20" w:rsidRDefault="000C2C20" w:rsidP="00D724CB">
      <w:pPr>
        <w:spacing w:after="0"/>
        <w:rPr>
          <w:lang w:val="en-US"/>
        </w:rPr>
      </w:pPr>
      <w:r w:rsidRPr="000C2C20">
        <w:rPr>
          <w:lang w:val="en-US"/>
        </w:rPr>
        <w:t>Prevention of Bacterial Endocarditis: Recommendations by the American Heart</w:t>
      </w:r>
    </w:p>
    <w:p w:rsidR="000C2C20" w:rsidRPr="000C2C20" w:rsidRDefault="000C2C20" w:rsidP="00D724CB">
      <w:pPr>
        <w:spacing w:after="0"/>
        <w:rPr>
          <w:lang w:val="en-US"/>
        </w:rPr>
      </w:pPr>
      <w:proofErr w:type="gramStart"/>
      <w:r w:rsidRPr="000C2C20">
        <w:rPr>
          <w:lang w:val="en-US"/>
        </w:rPr>
        <w:t>association</w:t>
      </w:r>
      <w:proofErr w:type="gramEnd"/>
      <w:r w:rsidRPr="000C2C20">
        <w:rPr>
          <w:lang w:val="en-US"/>
        </w:rPr>
        <w:t xml:space="preserve">. Journal of American Medical Association, JAMA, 1990; </w:t>
      </w:r>
      <w:proofErr w:type="spellStart"/>
      <w:r w:rsidRPr="000C2C20">
        <w:rPr>
          <w:lang w:val="en-US"/>
        </w:rPr>
        <w:t>Vol</w:t>
      </w:r>
      <w:proofErr w:type="spellEnd"/>
      <w:r w:rsidRPr="000C2C20">
        <w:rPr>
          <w:lang w:val="en-US"/>
        </w:rPr>
        <w:t xml:space="preserve"> 264, No. 22:</w:t>
      </w:r>
    </w:p>
    <w:p w:rsidR="000C2C20" w:rsidRPr="000C2C20" w:rsidRDefault="000C2C20" w:rsidP="00D724CB">
      <w:pPr>
        <w:spacing w:after="0"/>
        <w:rPr>
          <w:lang w:val="en-US"/>
        </w:rPr>
      </w:pPr>
      <w:r w:rsidRPr="000C2C20">
        <w:rPr>
          <w:lang w:val="en-US"/>
        </w:rPr>
        <w:t>2919-2922</w:t>
      </w:r>
    </w:p>
    <w:p w:rsidR="000C2C20" w:rsidRPr="000C2C20" w:rsidRDefault="000C2C20" w:rsidP="00D724CB">
      <w:pPr>
        <w:spacing w:after="0"/>
        <w:rPr>
          <w:lang w:val="en-US"/>
        </w:rPr>
      </w:pPr>
      <w:r w:rsidRPr="00D724CB">
        <w:rPr>
          <w:b/>
          <w:lang w:val="en-US"/>
        </w:rPr>
        <w:t>19</w:t>
      </w:r>
      <w:r w:rsidRPr="000C2C20">
        <w:rPr>
          <w:lang w:val="en-US"/>
        </w:rPr>
        <w:t xml:space="preserve">. DAJANI A S, TAUBERT K A, WILSON W, BOLGER </w:t>
      </w:r>
      <w:proofErr w:type="gramStart"/>
      <w:r w:rsidRPr="000C2C20">
        <w:rPr>
          <w:lang w:val="en-US"/>
        </w:rPr>
        <w:t>A</w:t>
      </w:r>
      <w:proofErr w:type="gramEnd"/>
      <w:r w:rsidRPr="000C2C20">
        <w:rPr>
          <w:lang w:val="en-US"/>
        </w:rPr>
        <w:t xml:space="preserve"> F, BAYER A, FERRIERI P et al.</w:t>
      </w:r>
    </w:p>
    <w:p w:rsidR="000C2C20" w:rsidRPr="000C2C20" w:rsidRDefault="000C2C20" w:rsidP="00D724CB">
      <w:pPr>
        <w:spacing w:after="0"/>
        <w:rPr>
          <w:lang w:val="en-US"/>
        </w:rPr>
      </w:pPr>
      <w:r w:rsidRPr="000C2C20">
        <w:rPr>
          <w:lang w:val="en-US"/>
        </w:rPr>
        <w:t>Prevention of Bacterial Endocarditis: Recommendations by the American Heart</w:t>
      </w:r>
    </w:p>
    <w:p w:rsidR="000C2C20" w:rsidRPr="00B12F74" w:rsidRDefault="000C2C20" w:rsidP="00D724CB">
      <w:pPr>
        <w:spacing w:after="0"/>
        <w:rPr>
          <w:lang w:val="en-US"/>
        </w:rPr>
      </w:pPr>
      <w:proofErr w:type="gramStart"/>
      <w:r w:rsidRPr="000C2C20">
        <w:rPr>
          <w:lang w:val="en-US"/>
        </w:rPr>
        <w:t>Association.</w:t>
      </w:r>
      <w:proofErr w:type="gramEnd"/>
      <w:r w:rsidRPr="000C2C20">
        <w:rPr>
          <w:lang w:val="en-US"/>
        </w:rPr>
        <w:t xml:space="preserve"> Journal of American Medical Association,</w:t>
      </w:r>
      <w:r w:rsidR="00B12F74" w:rsidRPr="00B12F74">
        <w:rPr>
          <w:lang w:val="en-US"/>
        </w:rPr>
        <w:t xml:space="preserve"> </w:t>
      </w:r>
      <w:r w:rsidRPr="000C2C20">
        <w:rPr>
          <w:lang w:val="en-US"/>
        </w:rPr>
        <w:t xml:space="preserve">JAMA, 1997; </w:t>
      </w:r>
      <w:proofErr w:type="spellStart"/>
      <w:r w:rsidRPr="000C2C20">
        <w:rPr>
          <w:lang w:val="en-US"/>
        </w:rPr>
        <w:t>Vol</w:t>
      </w:r>
      <w:proofErr w:type="spellEnd"/>
      <w:r w:rsidRPr="000C2C20">
        <w:rPr>
          <w:lang w:val="en-US"/>
        </w:rPr>
        <w:t xml:space="preserve"> 277, No.22: 1794-1801</w:t>
      </w:r>
    </w:p>
    <w:p w:rsidR="00DF04F0" w:rsidRPr="001A045E" w:rsidRDefault="00DF04F0" w:rsidP="00D724CB">
      <w:pPr>
        <w:spacing w:after="0"/>
        <w:rPr>
          <w:lang w:val="en-US"/>
        </w:rPr>
      </w:pPr>
      <w:r w:rsidRPr="00DF04F0">
        <w:rPr>
          <w:b/>
          <w:lang w:val="en-US"/>
        </w:rPr>
        <w:t xml:space="preserve">20. </w:t>
      </w:r>
      <w:r>
        <w:rPr>
          <w:lang w:val="en-US"/>
        </w:rPr>
        <w:t xml:space="preserve">AJIT AULUCK. Canadian Dental Association, JCDA. </w:t>
      </w:r>
      <w:r w:rsidRPr="00DF04F0">
        <w:rPr>
          <w:lang w:val="en-US"/>
        </w:rPr>
        <w:t xml:space="preserve">J Can Dent </w:t>
      </w:r>
      <w:proofErr w:type="spellStart"/>
      <w:r w:rsidRPr="00DF04F0">
        <w:rPr>
          <w:lang w:val="en-US"/>
        </w:rPr>
        <w:t>Assoc</w:t>
      </w:r>
      <w:proofErr w:type="spellEnd"/>
      <w:r w:rsidRPr="00DF04F0">
        <w:rPr>
          <w:lang w:val="en-US"/>
        </w:rPr>
        <w:t xml:space="preserve"> 2016</w:t>
      </w:r>
      <w:proofErr w:type="gramStart"/>
      <w:r w:rsidRPr="00DF04F0">
        <w:rPr>
          <w:lang w:val="en-US"/>
        </w:rPr>
        <w:t>;82:g18</w:t>
      </w:r>
      <w:proofErr w:type="gramEnd"/>
    </w:p>
    <w:p w:rsidR="00EA0673" w:rsidRPr="001A045E" w:rsidRDefault="00EA0673" w:rsidP="00D724CB">
      <w:pPr>
        <w:spacing w:after="0"/>
        <w:rPr>
          <w:lang w:val="en-US"/>
        </w:rPr>
      </w:pPr>
      <w:r w:rsidRPr="00EA0673">
        <w:rPr>
          <w:b/>
          <w:lang w:val="en-US"/>
        </w:rPr>
        <w:t xml:space="preserve">21. </w:t>
      </w:r>
      <w:r w:rsidRPr="00EA0673">
        <w:rPr>
          <w:lang w:val="en-US"/>
        </w:rPr>
        <w:t>H</w:t>
      </w:r>
      <w:r>
        <w:rPr>
          <w:lang w:val="en-US"/>
        </w:rPr>
        <w:t xml:space="preserve">IKARU </w:t>
      </w:r>
      <w:proofErr w:type="gramStart"/>
      <w:r>
        <w:rPr>
          <w:lang w:val="en-US"/>
        </w:rPr>
        <w:t xml:space="preserve">KUBOTA </w:t>
      </w:r>
      <w:r w:rsidRPr="00EA0673">
        <w:rPr>
          <w:lang w:val="en-US"/>
        </w:rPr>
        <w:t xml:space="preserve"> </w:t>
      </w:r>
      <w:r>
        <w:rPr>
          <w:lang w:val="en-US"/>
        </w:rPr>
        <w:t>et</w:t>
      </w:r>
      <w:proofErr w:type="gramEnd"/>
      <w:r>
        <w:rPr>
          <w:lang w:val="en-US"/>
        </w:rPr>
        <w:t xml:space="preserve"> al. </w:t>
      </w:r>
      <w:r w:rsidRPr="00EA0673">
        <w:rPr>
          <w:lang w:val="en-US"/>
        </w:rPr>
        <w:t xml:space="preserve">Risk factors for </w:t>
      </w:r>
      <w:proofErr w:type="spellStart"/>
      <w:r w:rsidRPr="00EA0673">
        <w:rPr>
          <w:lang w:val="en-US"/>
        </w:rPr>
        <w:t>osteoradionecrosis</w:t>
      </w:r>
      <w:proofErr w:type="spellEnd"/>
      <w:r w:rsidRPr="00EA0673">
        <w:rPr>
          <w:lang w:val="en-US"/>
        </w:rPr>
        <w:t xml:space="preserve"> of the jaw in patients with head and neck squamous cell carcinoma</w:t>
      </w:r>
      <w:r>
        <w:rPr>
          <w:lang w:val="en-US"/>
        </w:rPr>
        <w:t xml:space="preserve">. </w:t>
      </w:r>
      <w:r w:rsidRPr="00EA0673">
        <w:rPr>
          <w:lang w:val="en-US"/>
        </w:rPr>
        <w:t>Radiation Oncology volume 16, Article number: 1 (2021)</w:t>
      </w:r>
    </w:p>
    <w:p w:rsidR="00E7150C" w:rsidRPr="00E7150C" w:rsidRDefault="00E7150C" w:rsidP="00E7150C">
      <w:pPr>
        <w:spacing w:after="0"/>
        <w:rPr>
          <w:lang w:val="en-US"/>
        </w:rPr>
      </w:pPr>
      <w:r w:rsidRPr="00E7150C">
        <w:rPr>
          <w:b/>
          <w:lang w:val="en-US"/>
        </w:rPr>
        <w:t xml:space="preserve">22. </w:t>
      </w:r>
      <w:r>
        <w:rPr>
          <w:lang w:val="en-US"/>
        </w:rPr>
        <w:t>VIDYA AJILA, SHRUTHI HEDGE</w:t>
      </w:r>
      <w:r>
        <w:rPr>
          <w:b/>
          <w:lang w:val="en-US"/>
        </w:rPr>
        <w:t xml:space="preserve">. </w:t>
      </w:r>
      <w:proofErr w:type="spellStart"/>
      <w:r w:rsidRPr="00E7150C">
        <w:rPr>
          <w:lang w:val="en-US"/>
        </w:rPr>
        <w:t>Osteoradionecrosis</w:t>
      </w:r>
      <w:proofErr w:type="spellEnd"/>
      <w:r w:rsidRPr="00E7150C">
        <w:rPr>
          <w:lang w:val="en-US"/>
        </w:rPr>
        <w:t xml:space="preserve"> - a review of clinical features and</w:t>
      </w:r>
    </w:p>
    <w:p w:rsidR="00E7150C" w:rsidRPr="001A045E" w:rsidRDefault="00E7150C" w:rsidP="00E7150C">
      <w:pPr>
        <w:spacing w:after="0"/>
        <w:rPr>
          <w:lang w:val="en-US"/>
        </w:rPr>
      </w:pPr>
      <w:proofErr w:type="gramStart"/>
      <w:r w:rsidRPr="00E7150C">
        <w:rPr>
          <w:lang w:val="en-US"/>
        </w:rPr>
        <w:t>Management</w:t>
      </w:r>
      <w:r>
        <w:rPr>
          <w:lang w:val="en-US"/>
        </w:rPr>
        <w:t>.</w:t>
      </w:r>
      <w:proofErr w:type="gramEnd"/>
      <w:r>
        <w:rPr>
          <w:lang w:val="en-US"/>
        </w:rPr>
        <w:t xml:space="preserve"> </w:t>
      </w:r>
      <w:proofErr w:type="spellStart"/>
      <w:r w:rsidRPr="00E7150C">
        <w:rPr>
          <w:lang w:val="en-US"/>
        </w:rPr>
        <w:t>Gulhane</w:t>
      </w:r>
      <w:proofErr w:type="spellEnd"/>
      <w:r w:rsidRPr="00E7150C">
        <w:rPr>
          <w:lang w:val="en-US"/>
        </w:rPr>
        <w:t xml:space="preserve"> Med J 2020</w:t>
      </w:r>
      <w:proofErr w:type="gramStart"/>
      <w:r w:rsidRPr="00E7150C">
        <w:rPr>
          <w:lang w:val="en-US"/>
        </w:rPr>
        <w:t>;62:213</w:t>
      </w:r>
      <w:proofErr w:type="gramEnd"/>
      <w:r w:rsidRPr="00E7150C">
        <w:rPr>
          <w:lang w:val="en-US"/>
        </w:rPr>
        <w:t>-23</w:t>
      </w:r>
    </w:p>
    <w:p w:rsidR="00B12F74" w:rsidRPr="001A045E" w:rsidRDefault="00B12F74" w:rsidP="00E7150C">
      <w:pPr>
        <w:spacing w:after="0"/>
        <w:rPr>
          <w:b/>
          <w:lang w:val="en-US"/>
        </w:rPr>
      </w:pPr>
      <w:r w:rsidRPr="00B12F74">
        <w:rPr>
          <w:b/>
          <w:lang w:val="en-US"/>
        </w:rPr>
        <w:t xml:space="preserve">23. </w:t>
      </w:r>
      <w:r w:rsidRPr="00B12F74">
        <w:rPr>
          <w:lang w:val="en-US"/>
        </w:rPr>
        <w:t>American Head &amp; Neck Society</w:t>
      </w:r>
      <w:r w:rsidRPr="00B12F74">
        <w:rPr>
          <w:b/>
          <w:lang w:val="en-US"/>
        </w:rPr>
        <w:t xml:space="preserve"> </w:t>
      </w:r>
      <w:r w:rsidRPr="00B12F74">
        <w:rPr>
          <w:lang w:val="en-US"/>
        </w:rPr>
        <w:t xml:space="preserve">| AHNS. </w:t>
      </w:r>
      <w:proofErr w:type="spellStart"/>
      <w:r w:rsidRPr="00B12F74">
        <w:rPr>
          <w:lang w:val="en-US"/>
        </w:rPr>
        <w:t>Osteoradionecrosis</w:t>
      </w:r>
      <w:proofErr w:type="spellEnd"/>
      <w:r w:rsidRPr="00B12F74">
        <w:rPr>
          <w:lang w:val="en-US"/>
        </w:rPr>
        <w:t xml:space="preserve"> (ORN). </w:t>
      </w:r>
      <w:hyperlink r:id="rId9" w:history="1">
        <w:r w:rsidRPr="00902000">
          <w:rPr>
            <w:rStyle w:val="Hyperlink"/>
            <w:lang w:val="en-US"/>
          </w:rPr>
          <w:t>https://www.ahns.info/survivorship_intro/osteoradionecrosis-orn/</w:t>
        </w:r>
      </w:hyperlink>
      <w:r w:rsidRPr="001A045E">
        <w:rPr>
          <w:lang w:val="en-US"/>
        </w:rPr>
        <w:t xml:space="preserve"> </w:t>
      </w:r>
    </w:p>
    <w:sectPr w:rsidR="00B12F74" w:rsidRPr="001A045E">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6A" w:rsidRDefault="0000106A" w:rsidP="00A55A53">
      <w:pPr>
        <w:spacing w:after="0" w:line="240" w:lineRule="auto"/>
      </w:pPr>
      <w:r>
        <w:separator/>
      </w:r>
    </w:p>
  </w:endnote>
  <w:endnote w:type="continuationSeparator" w:id="0">
    <w:p w:rsidR="0000106A" w:rsidRDefault="0000106A" w:rsidP="00A5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6A" w:rsidRDefault="0000106A" w:rsidP="00A55A53">
      <w:pPr>
        <w:spacing w:after="0" w:line="240" w:lineRule="auto"/>
      </w:pPr>
      <w:r>
        <w:separator/>
      </w:r>
    </w:p>
  </w:footnote>
  <w:footnote w:type="continuationSeparator" w:id="0">
    <w:p w:rsidR="0000106A" w:rsidRDefault="0000106A" w:rsidP="00A5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53" w:rsidRPr="00A55A53" w:rsidRDefault="00422175">
    <w:pPr>
      <w:pStyle w:val="Header"/>
      <w:rPr>
        <w:lang w:val="en-US"/>
      </w:rPr>
    </w:pPr>
    <w:r w:rsidRPr="00422175">
      <w:rPr>
        <w:rFonts w:ascii="Times New Roman" w:eastAsia="Calibri" w:hAnsi="Times New Roman" w:cs="Times New Roman"/>
        <w:noProof/>
        <w:sz w:val="24"/>
        <w:szCs w:val="24"/>
        <w:lang w:eastAsia="el-GR"/>
      </w:rPr>
      <w:drawing>
        <wp:anchor distT="0" distB="0" distL="114300" distR="114300" simplePos="0" relativeHeight="251659264" behindDoc="0" locked="0" layoutInCell="1" allowOverlap="1" wp14:anchorId="28D7C022" wp14:editId="77F29ABC">
          <wp:simplePos x="0" y="0"/>
          <wp:positionH relativeFrom="column">
            <wp:posOffset>3933825</wp:posOffset>
          </wp:positionH>
          <wp:positionV relativeFrom="paragraph">
            <wp:posOffset>826770</wp:posOffset>
          </wp:positionV>
          <wp:extent cx="974090" cy="942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942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inline distT="0" distB="0" distL="0" distR="0" wp14:anchorId="3B1900F3" wp14:editId="4946325C">
          <wp:extent cx="5274310" cy="82552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825520"/>
                  </a:xfrm>
                  <a:prstGeom prst="rect">
                    <a:avLst/>
                  </a:prstGeom>
                  <a:noFill/>
                </pic:spPr>
              </pic:pic>
            </a:graphicData>
          </a:graphic>
        </wp:inline>
      </w:drawing>
    </w:r>
    <w:r w:rsidR="00A55A53">
      <w:ptab w:relativeTo="margin" w:alignment="center" w:leader="none"/>
    </w:r>
    <w:r>
      <w:rPr>
        <w:noProof/>
        <w:lang w:eastAsia="el-GR"/>
      </w:rPr>
      <w:drawing>
        <wp:inline distT="0" distB="0" distL="0" distR="0" wp14:anchorId="2506C339" wp14:editId="0F7C2658">
          <wp:extent cx="1030072"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1447" cy="1030073"/>
                  </a:xfrm>
                  <a:prstGeom prst="rect">
                    <a:avLst/>
                  </a:prstGeom>
                  <a:noFill/>
                </pic:spPr>
              </pic:pic>
            </a:graphicData>
          </a:graphic>
        </wp:inline>
      </w:drawing>
    </w:r>
    <w:r w:rsidR="00A55A53">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26E"/>
    <w:multiLevelType w:val="hybridMultilevel"/>
    <w:tmpl w:val="3E06D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1C76FD"/>
    <w:multiLevelType w:val="hybridMultilevel"/>
    <w:tmpl w:val="4B289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36B302B"/>
    <w:multiLevelType w:val="hybridMultilevel"/>
    <w:tmpl w:val="2D2E8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80"/>
    <w:rsid w:val="0000106A"/>
    <w:rsid w:val="00047340"/>
    <w:rsid w:val="00087111"/>
    <w:rsid w:val="000C2C20"/>
    <w:rsid w:val="000F4979"/>
    <w:rsid w:val="001A045E"/>
    <w:rsid w:val="001F7093"/>
    <w:rsid w:val="0027797A"/>
    <w:rsid w:val="0037330A"/>
    <w:rsid w:val="003A2CB0"/>
    <w:rsid w:val="003D345E"/>
    <w:rsid w:val="003D73AA"/>
    <w:rsid w:val="00422175"/>
    <w:rsid w:val="004809CD"/>
    <w:rsid w:val="004F4A5E"/>
    <w:rsid w:val="00566056"/>
    <w:rsid w:val="0077483B"/>
    <w:rsid w:val="00846ACA"/>
    <w:rsid w:val="00893F25"/>
    <w:rsid w:val="00965A0A"/>
    <w:rsid w:val="009A0B53"/>
    <w:rsid w:val="009B6A80"/>
    <w:rsid w:val="00A4452A"/>
    <w:rsid w:val="00A55A53"/>
    <w:rsid w:val="00AC6F88"/>
    <w:rsid w:val="00AD3758"/>
    <w:rsid w:val="00B12F74"/>
    <w:rsid w:val="00B36B13"/>
    <w:rsid w:val="00BB77B8"/>
    <w:rsid w:val="00BC638B"/>
    <w:rsid w:val="00BF0F6C"/>
    <w:rsid w:val="00BF39FC"/>
    <w:rsid w:val="00D724CB"/>
    <w:rsid w:val="00DB35A1"/>
    <w:rsid w:val="00DD7E51"/>
    <w:rsid w:val="00DF04F0"/>
    <w:rsid w:val="00E7150C"/>
    <w:rsid w:val="00EA0673"/>
    <w:rsid w:val="00FA53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40"/>
    <w:pPr>
      <w:ind w:left="720"/>
      <w:contextualSpacing/>
    </w:pPr>
  </w:style>
  <w:style w:type="table" w:styleId="TableGrid">
    <w:name w:val="Table Grid"/>
    <w:basedOn w:val="TableNormal"/>
    <w:uiPriority w:val="59"/>
    <w:rsid w:val="00846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2F74"/>
    <w:rPr>
      <w:color w:val="0000FF" w:themeColor="hyperlink"/>
      <w:u w:val="single"/>
    </w:rPr>
  </w:style>
  <w:style w:type="paragraph" w:styleId="Header">
    <w:name w:val="header"/>
    <w:basedOn w:val="Normal"/>
    <w:link w:val="HeaderChar"/>
    <w:uiPriority w:val="99"/>
    <w:unhideWhenUsed/>
    <w:rsid w:val="00A55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A53"/>
  </w:style>
  <w:style w:type="paragraph" w:styleId="Footer">
    <w:name w:val="footer"/>
    <w:basedOn w:val="Normal"/>
    <w:link w:val="FooterChar"/>
    <w:uiPriority w:val="99"/>
    <w:unhideWhenUsed/>
    <w:rsid w:val="00A55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A53"/>
  </w:style>
  <w:style w:type="paragraph" w:styleId="BalloonText">
    <w:name w:val="Balloon Text"/>
    <w:basedOn w:val="Normal"/>
    <w:link w:val="BalloonTextChar"/>
    <w:uiPriority w:val="99"/>
    <w:semiHidden/>
    <w:unhideWhenUsed/>
    <w:rsid w:val="00A55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40"/>
    <w:pPr>
      <w:ind w:left="720"/>
      <w:contextualSpacing/>
    </w:pPr>
  </w:style>
  <w:style w:type="table" w:styleId="TableGrid">
    <w:name w:val="Table Grid"/>
    <w:basedOn w:val="TableNormal"/>
    <w:uiPriority w:val="59"/>
    <w:rsid w:val="00846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2F74"/>
    <w:rPr>
      <w:color w:val="0000FF" w:themeColor="hyperlink"/>
      <w:u w:val="single"/>
    </w:rPr>
  </w:style>
  <w:style w:type="paragraph" w:styleId="Header">
    <w:name w:val="header"/>
    <w:basedOn w:val="Normal"/>
    <w:link w:val="HeaderChar"/>
    <w:uiPriority w:val="99"/>
    <w:unhideWhenUsed/>
    <w:rsid w:val="00A55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A53"/>
  </w:style>
  <w:style w:type="paragraph" w:styleId="Footer">
    <w:name w:val="footer"/>
    <w:basedOn w:val="Normal"/>
    <w:link w:val="FooterChar"/>
    <w:uiPriority w:val="99"/>
    <w:unhideWhenUsed/>
    <w:rsid w:val="00A55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A53"/>
  </w:style>
  <w:style w:type="paragraph" w:styleId="BalloonText">
    <w:name w:val="Balloon Text"/>
    <w:basedOn w:val="Normal"/>
    <w:link w:val="BalloonTextChar"/>
    <w:uiPriority w:val="99"/>
    <w:semiHidden/>
    <w:unhideWhenUsed/>
    <w:rsid w:val="00A55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hns.info/survivorship_intro/osteoradionecrosis-or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EED4-C915-4E11-9A9A-88C5B9C2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2471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nicos</dc:creator>
  <cp:keywords/>
  <dc:description/>
  <cp:lastModifiedBy>nicos</cp:lastModifiedBy>
  <cp:revision>18</cp:revision>
  <cp:lastPrinted>2023-04-29T07:11:00Z</cp:lastPrinted>
  <dcterms:created xsi:type="dcterms:W3CDTF">2022-07-26T07:21:00Z</dcterms:created>
  <dcterms:modified xsi:type="dcterms:W3CDTF">2023-04-29T16:54:00Z</dcterms:modified>
</cp:coreProperties>
</file>